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DA0F" w14:textId="58799221" w:rsidR="00A03D13" w:rsidRDefault="00DD5BD7" w:rsidP="00EC637A">
      <w:pPr>
        <w:rPr>
          <w:rFonts w:ascii="docs-Roboto" w:hAnsi="docs-Roboto"/>
          <w:b/>
          <w:bCs/>
          <w:color w:val="202124"/>
          <w:shd w:val="clear" w:color="auto" w:fill="FFFFFF"/>
        </w:rPr>
      </w:pPr>
      <w:r w:rsidRPr="00DD5BD7">
        <w:rPr>
          <w:rFonts w:ascii="docs-Roboto" w:hAnsi="docs-Roboto"/>
          <w:b/>
          <w:bCs/>
          <w:color w:val="202124"/>
          <w:shd w:val="clear" w:color="auto" w:fill="FFFFFF"/>
        </w:rPr>
        <w:t>Сроки вступления в силу и отложенные нормы</w:t>
      </w:r>
    </w:p>
    <w:p w14:paraId="6B7E4D7F" w14:textId="7B3537F5" w:rsidR="00DD5BD7" w:rsidRPr="00DD5BD7" w:rsidRDefault="00DD5BD7" w:rsidP="00DD5BD7">
      <w:pPr>
        <w:spacing w:before="0"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docs-Roboto" w:eastAsia="Times New Roman" w:hAnsi="docs-Roboto" w:cs="Times New Roman"/>
          <w:b/>
          <w:bCs/>
          <w:color w:val="202124"/>
          <w:sz w:val="22"/>
          <w:shd w:val="clear" w:color="auto" w:fill="FFFFFF"/>
          <w:lang w:eastAsia="ru-RU"/>
        </w:rPr>
        <w:t xml:space="preserve">- </w:t>
      </w: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shd w:val="clear" w:color="auto" w:fill="FFFFFF"/>
          <w:lang w:eastAsia="ru-RU"/>
        </w:rPr>
        <w:t>Каков срок вступления в силу Технического регламента?</w:t>
      </w:r>
    </w:p>
    <w:p w14:paraId="676FF7D2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Согласно п.10 проекта Постановления Правительства, Технический регламент вступает в силу с 1 сентября 2024 года.</w:t>
      </w:r>
    </w:p>
    <w:p w14:paraId="4D8328B4" w14:textId="6A196ACC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 xml:space="preserve">- </w:t>
      </w: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Предусмотрен ли переходный период для вступления в силу норм Технического регламента?</w:t>
      </w:r>
    </w:p>
    <w:p w14:paraId="3BBD4D12" w14:textId="59C67BC4" w:rsid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Да, требования к регистрации крупнотоннажной продукции (более 1000 тонн) вступают в силу с 1 сентября 2025 года. Далее - с шагом в 1 год (от 100 до 1000 тонн; от 1 до 100 тонн и т.д.).</w:t>
      </w:r>
    </w:p>
    <w:p w14:paraId="2E86E74B" w14:textId="5205FD7E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По какой причине не предусмотрен переходный период по положениям, касающимся классификации, этикетке/маркировке, предупредительной маркировке и паспорту безопасности?</w:t>
      </w:r>
    </w:p>
    <w:p w14:paraId="4ADAAF40" w14:textId="65E7DA11" w:rsid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00B050"/>
          <w:sz w:val="22"/>
          <w:lang w:eastAsia="ru-RU"/>
        </w:rPr>
        <w:t>В настоящий момент у компаний есть время (больше полугода до вступления в силу Технического регламента), позволяющее уже сейчас начать подготовку (или ее продолжать). При этом необходимо подчеркнуть, что многие компании РФ имеют большой опыт в составлении ПБ, маркировке химическо</w:t>
      </w:r>
      <w:r w:rsidRPr="00DD5BD7">
        <w:rPr>
          <w:rFonts w:ascii="docs-Roboto" w:eastAsia="Times New Roman" w:hAnsi="docs-Roboto" w:cs="Times New Roman" w:hint="eastAsia"/>
          <w:color w:val="00B050"/>
          <w:sz w:val="22"/>
          <w:lang w:eastAsia="ru-RU"/>
        </w:rPr>
        <w:t>й</w:t>
      </w:r>
      <w:r w:rsidRPr="00DD5BD7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продукции (более 25 лет)</w:t>
      </w:r>
    </w:p>
    <w:p w14:paraId="5C419F22" w14:textId="0E4D7A00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Возможно ли увеличить сроки вступления в «тоннажном подходе» с 12 месяцев до 24 месяцев?</w:t>
      </w:r>
    </w:p>
    <w:p w14:paraId="4D4E0ACC" w14:textId="23473593" w:rsid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>
        <w:rPr>
          <w:rFonts w:ascii="docs-Roboto" w:eastAsia="Times New Roman" w:hAnsi="docs-Roboto" w:cs="Times New Roman"/>
          <w:color w:val="00B050"/>
          <w:sz w:val="22"/>
          <w:lang w:eastAsia="ru-RU"/>
        </w:rPr>
        <w:t>К сожалению, невозможно</w:t>
      </w:r>
      <w:r w:rsidRPr="00DD5BD7">
        <w:rPr>
          <w:rFonts w:ascii="docs-Roboto" w:eastAsia="Times New Roman" w:hAnsi="docs-Roboto" w:cs="Times New Roman"/>
          <w:color w:val="00B050"/>
          <w:sz w:val="22"/>
          <w:lang w:eastAsia="ru-RU"/>
        </w:rPr>
        <w:t>.</w:t>
      </w:r>
      <w:r w:rsidR="00A75DE4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По предложениям промышленности добавлен шаг для продукции оборотом более 1000 т/год, что также дало +12 месяцев для остальных тоннажей. Также п</w:t>
      </w:r>
      <w:r w:rsidRPr="00DD5BD7">
        <w:rPr>
          <w:rFonts w:ascii="docs-Roboto" w:eastAsia="Times New Roman" w:hAnsi="docs-Roboto" w:cs="Times New Roman"/>
          <w:color w:val="00B050"/>
          <w:sz w:val="22"/>
          <w:lang w:eastAsia="ru-RU"/>
        </w:rPr>
        <w:t>редусмотрена повторная инвентаризация, в том числе для избежания нотификации веществ, обращающихся на рынке в настоящее время. Соответственно, компаниям не нужно проводить лабораторные испытания таких веществ. При этом стоит также учесть, что предусмотрены переходные периоды по тоннажу для веществ и отдельно для смесей (в том числе это сделано и для того, чтобы подготовиться к переходу на новое регулирование). Для лабораторий предусмотрен переходный период (3 года), в том числе и для аккредитации в соответствии со стандартом GLP.</w:t>
      </w:r>
    </w:p>
    <w:p w14:paraId="0ECF692A" w14:textId="38BBC910" w:rsidR="00AF17F7" w:rsidRPr="00AF17F7" w:rsidRDefault="00AF17F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AF17F7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В случае принятия Регламента ТР 041, что произойдет с национальным регламентом? Будут ли действовать две регламентации в России, если ТР 041 будет изложен иначе по сравнения с Национальным регламентом?</w:t>
      </w:r>
    </w:p>
    <w:p w14:paraId="171D3080" w14:textId="290984CE" w:rsidR="00AF17F7" w:rsidRPr="00DD5BD7" w:rsidRDefault="00AF17F7" w:rsidP="00AF17F7">
      <w:pPr>
        <w:shd w:val="clear" w:color="auto" w:fill="FFFFFF"/>
        <w:tabs>
          <w:tab w:val="left" w:pos="2190"/>
        </w:tabs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>
        <w:rPr>
          <w:rFonts w:ascii="docs-Roboto" w:eastAsia="Times New Roman" w:hAnsi="docs-Roboto" w:cs="Times New Roman"/>
          <w:color w:val="00B050"/>
          <w:sz w:val="22"/>
          <w:lang w:eastAsia="ru-RU"/>
        </w:rPr>
        <w:t>В случае вступления в силу ТР 041 н</w:t>
      </w:r>
      <w:r w:rsidRPr="00AF17F7">
        <w:rPr>
          <w:rFonts w:ascii="docs-Roboto" w:eastAsia="Times New Roman" w:hAnsi="docs-Roboto" w:cs="Times New Roman"/>
          <w:color w:val="00B050"/>
          <w:sz w:val="22"/>
          <w:lang w:eastAsia="ru-RU"/>
        </w:rPr>
        <w:t>ациональный Технический регламент отменится с учетом переходных положений.</w:t>
      </w:r>
    </w:p>
    <w:p w14:paraId="4AE7D2FB" w14:textId="47A969BB" w:rsidR="00DD5BD7" w:rsidRPr="00DD5BD7" w:rsidRDefault="00DD5BD7" w:rsidP="00EC637A">
      <w:pPr>
        <w:rPr>
          <w:rFonts w:ascii="docs-Roboto" w:hAnsi="docs-Roboto"/>
          <w:b/>
          <w:bCs/>
          <w:color w:val="202124"/>
          <w:shd w:val="clear" w:color="auto" w:fill="FFFFFF"/>
        </w:rPr>
      </w:pPr>
      <w:r w:rsidRPr="00DD5BD7">
        <w:rPr>
          <w:rFonts w:ascii="docs-Roboto" w:hAnsi="docs-Roboto"/>
          <w:b/>
          <w:bCs/>
          <w:color w:val="202124"/>
          <w:shd w:val="clear" w:color="auto" w:fill="FFFFFF"/>
        </w:rPr>
        <w:t>Реестр химических веществ и ГИСП</w:t>
      </w:r>
    </w:p>
    <w:p w14:paraId="2D2AC161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Что такое реестр химических веществ и смесей? Как он будет формироваться?</w:t>
      </w:r>
    </w:p>
    <w:p w14:paraId="5C496A32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Реестр химических веществ и смесей – информационный ресурс, содержащий сведения о свойствах химических веществ и смесей, включающий в себя информацию о запрещении, ограничении или разрешении их применения на территории Российской Федерации, а также информацию о зарегистрированной химической продукции.</w:t>
      </w:r>
    </w:p>
    <w:p w14:paraId="077BF6B4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Формироваться реестр будет по итогам инвентаризации и нотификации химических веществ.</w:t>
      </w:r>
    </w:p>
    <w:p w14:paraId="39B41881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 </w:t>
      </w: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Что делать, если мое вещество отсутствует в Реестре?</w:t>
      </w:r>
    </w:p>
    <w:p w14:paraId="4D1CE0C8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в 2024 году планируется к проведению повторная инвентаризация, в ходе которой Вы сможете подать данные о вашем веществе.</w:t>
      </w:r>
    </w:p>
    <w:p w14:paraId="67E84347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lastRenderedPageBreak/>
        <w:t>После завершения инвентаризации вещества, отсутствующие в реестре, должны пройти процедуру нотификации.</w:t>
      </w:r>
    </w:p>
    <w:p w14:paraId="5469E6D7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 </w:t>
      </w: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Что делать, если я не успел подать данные о веществе во время инвентаризации, но мое вещество обращалось на рынке до вступления в силу ТР?</w:t>
      </w:r>
    </w:p>
    <w:p w14:paraId="7DC99D18" w14:textId="6D388CC1" w:rsid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После завершения инвентаризации включение сведений о химическом веществе в реестр без проведения нотификации возможно при наличии у заявителя документов (сведений), подтверждающих обращение химического вещества на территории Российской Федерации до даты вступления в силу технического регламента (договор на поставку химического вещества, товарно-транспортные накладные).</w:t>
      </w:r>
    </w:p>
    <w:p w14:paraId="2D7CB19D" w14:textId="6B13180C" w:rsidR="00AF17F7" w:rsidRPr="00A75DE4" w:rsidRDefault="00AF17F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A75DE4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Уже сегодня видно, что сведения о веществах, поданные в реестр в рамках инвентаризации, отличаются от данных из иных разрешенных источников. Какая информация будет приоритетной, кто это решает?</w:t>
      </w:r>
    </w:p>
    <w:p w14:paraId="568E6816" w14:textId="16EA8401" w:rsidR="00AF17F7" w:rsidRPr="00AF17F7" w:rsidRDefault="00AF17F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A75DE4">
        <w:rPr>
          <w:rFonts w:ascii="docs-Roboto" w:eastAsia="Times New Roman" w:hAnsi="docs-Roboto" w:cs="Times New Roman"/>
          <w:color w:val="00B050"/>
          <w:sz w:val="22"/>
          <w:lang w:eastAsia="ru-RU"/>
        </w:rPr>
        <w:t>Информация</w:t>
      </w:r>
      <w:r w:rsidR="00A75DE4" w:rsidRPr="00A75DE4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об опасности (классификация, маркировка)</w:t>
      </w:r>
      <w:r w:rsidRPr="00A75DE4">
        <w:rPr>
          <w:rFonts w:ascii="docs-Roboto" w:eastAsia="Times New Roman" w:hAnsi="docs-Roboto" w:cs="Times New Roman"/>
          <w:color w:val="00B050"/>
          <w:sz w:val="22"/>
          <w:lang w:eastAsia="ru-RU"/>
        </w:rPr>
        <w:t>, подаваемая в рамках инвентаризации, не проходит экспертную оценку и носит информационный характер. При регистрации продукции экспертной организацией на этапе экспертизы документов принимается решение о приоритетности предоставленных данных.</w:t>
      </w:r>
      <w:r w:rsidR="00A75DE4" w:rsidRPr="00A75DE4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Также, в соответствии с положениями ТР отличие классификации продукции в ПБ от классификации в реестре не может служить причиной для отказа.</w:t>
      </w:r>
    </w:p>
    <w:p w14:paraId="17ACBFCD" w14:textId="2F4C91A5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</w:pPr>
      <w:r w:rsidRPr="00DD5BD7">
        <w:rPr>
          <w:rFonts w:ascii="docs-Roboto" w:hAnsi="docs-Roboto"/>
          <w:b/>
          <w:bCs/>
          <w:color w:val="202124"/>
          <w:shd w:val="clear" w:color="auto" w:fill="FFFFFF"/>
        </w:rPr>
        <w:t>Государственная регистрация химической продукции</w:t>
      </w:r>
    </w:p>
    <w:p w14:paraId="2BAA8374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Кто является уполномоченным органом, осуществляющим государственную регистрацию химической продукции?</w:t>
      </w:r>
    </w:p>
    <w:p w14:paraId="4781B77B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Министерство промышленности и торговли Российской Федерации.</w:t>
      </w:r>
    </w:p>
    <w:p w14:paraId="5668C851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Кто является экспертной организацией, осуществляющей экспертизу в рамках проведения процедуры уведомительной и разрешительной государственной регистрации химических веществ и смесей?</w:t>
      </w:r>
    </w:p>
    <w:p w14:paraId="0CD9B514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Подведомственное Министерству промышленности и торговли Российской Федерации Федеральное государственное автономное учреждение «Научно-исследовательский институт «Центр экологической промышленной политики».</w:t>
      </w:r>
    </w:p>
    <w:p w14:paraId="17047817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 - Какие типы регистрации химической продукции предусмотрены?</w:t>
      </w:r>
    </w:p>
    <w:p w14:paraId="217FCA32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Разрешительная и уведомительная государственные регистрации.</w:t>
      </w:r>
    </w:p>
    <w:p w14:paraId="3E7CB0B6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 - Какой срок действия регистрации?</w:t>
      </w:r>
    </w:p>
    <w:p w14:paraId="50941A12" w14:textId="73907C09" w:rsid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Регистрация (и уведомительная, и разрешительная) – 5 лет.</w:t>
      </w:r>
    </w:p>
    <w:p w14:paraId="08F35D02" w14:textId="22206C4B" w:rsidR="0093642A" w:rsidRPr="00BA13EF" w:rsidRDefault="0093642A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</w:pPr>
      <w:r w:rsidRPr="00BA13EF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>- Возможно ли предусмотреть снятие ограничений со срока действия уведомительной государственной регистрации?</w:t>
      </w:r>
    </w:p>
    <w:p w14:paraId="50E73EEE" w14:textId="0AEA76C1" w:rsidR="0093642A" w:rsidRPr="00DD5BD7" w:rsidRDefault="0093642A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BA13EF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>В</w:t>
      </w:r>
      <w:r w:rsidRPr="00BA13EF">
        <w:rPr>
          <w:rFonts w:ascii="docs-Roboto" w:eastAsia="Times New Roman" w:hAnsi="docs-Roboto" w:cs="Times New Roman" w:hint="eastAsia"/>
          <w:color w:val="00B050"/>
          <w:sz w:val="22"/>
          <w:highlight w:val="lightGray"/>
          <w:lang w:eastAsia="ru-RU"/>
        </w:rPr>
        <w:t>о</w:t>
      </w:r>
      <w:r w:rsidRPr="00BA13EF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>прос к разработчику записан в протокольное решение, сформированное по результатам деловой игры.</w:t>
      </w:r>
      <w:r w:rsidR="00A75DE4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</w:t>
      </w:r>
    </w:p>
    <w:p w14:paraId="5CB90A37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 - В чем отличия разрешительной и уведомительной регистрации?</w:t>
      </w:r>
    </w:p>
    <w:p w14:paraId="41C9CC7A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Уведомительная регистрация проводится в случае, если сведения о химических веществах в составе включены в реестр со статусом разрешено к применению и химическая продукция содержит ХВВО, в концентрациях, не превышающих их предельные значения.</w:t>
      </w:r>
    </w:p>
    <w:p w14:paraId="75B63EC1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lastRenderedPageBreak/>
        <w:t>Разрешительная регистрация проводится в отношении химической продукции, в состав которой входят ХВВО в концентрациях, превышающих их предельные значения; химической продукции, содержащей в своем составе в концентрации более 0,1% химические вещества, включенные в реестр химических веществ и смесей с отметкой «нотифицировано на основе сведений I части отчета о химической безопасности».</w:t>
      </w:r>
    </w:p>
    <w:p w14:paraId="6B927B88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 - Какие документы необходимы для получения государственной регистрации химической продукции?</w:t>
      </w:r>
    </w:p>
    <w:p w14:paraId="6D99EF57" w14:textId="77777777" w:rsidR="00DD5BD7" w:rsidRPr="00DD5BD7" w:rsidRDefault="00DD5BD7" w:rsidP="00AF17F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Для прохождения процедуры регистрации необходимо подать следующие документы: </w:t>
      </w:r>
    </w:p>
    <w:p w14:paraId="457FBBD7" w14:textId="77777777" w:rsidR="00DD5BD7" w:rsidRPr="00DD5BD7" w:rsidRDefault="00DD5BD7" w:rsidP="00AF17F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- заявление; </w:t>
      </w:r>
    </w:p>
    <w:p w14:paraId="5055FBD9" w14:textId="77777777" w:rsidR="00DD5BD7" w:rsidRPr="00DD5BD7" w:rsidRDefault="00DD5BD7" w:rsidP="00AF17F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- копия документа, в соответствии с которым производится химическая продукция, заверенная заявителем; </w:t>
      </w:r>
    </w:p>
    <w:p w14:paraId="0DAB9E62" w14:textId="77777777" w:rsidR="00DD5BD7" w:rsidRPr="00DD5BD7" w:rsidRDefault="00DD5BD7" w:rsidP="00AF17F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- Паспорт безопасности химической продукции по ГОСТ 30333-2022; </w:t>
      </w:r>
    </w:p>
    <w:p w14:paraId="0BE7D452" w14:textId="77777777" w:rsidR="00DD5BD7" w:rsidRPr="00DD5BD7" w:rsidRDefault="00DD5BD7" w:rsidP="00AF17F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- копии протоколов испытаний (при использовании их при составлении ПБ);</w:t>
      </w:r>
    </w:p>
    <w:p w14:paraId="57C9028A" w14:textId="77777777" w:rsidR="00DD5BD7" w:rsidRPr="00DD5BD7" w:rsidRDefault="00DD5BD7" w:rsidP="00AF17F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- сведения о ежегодных объемах производства и (или) ввоза химического вещества. </w:t>
      </w:r>
    </w:p>
    <w:p w14:paraId="55733D2D" w14:textId="7697104B" w:rsidR="00DD5BD7" w:rsidRPr="00DD5BD7" w:rsidRDefault="00DD5BD7" w:rsidP="00AF17F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 xml:space="preserve">(Для </w:t>
      </w:r>
      <w:r w:rsidR="003C2F2E">
        <w:rPr>
          <w:rFonts w:ascii="docs-Roboto" w:eastAsia="Times New Roman" w:hAnsi="docs-Roboto" w:cs="Times New Roman"/>
          <w:color w:val="202124"/>
          <w:sz w:val="22"/>
          <w:lang w:eastAsia="ru-RU"/>
        </w:rPr>
        <w:t>уполномоченного изготовителем лица (УИЛ)</w:t>
      </w: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 xml:space="preserve"> – дополнительно копия договора с иностранным изготовителем.)</w:t>
      </w:r>
    </w:p>
    <w:p w14:paraId="40FEC768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 - Могу ли я подать документы на государственную регистрацию в бумажном виде?</w:t>
      </w:r>
    </w:p>
    <w:p w14:paraId="0934B561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Нет. Государственная регистрация химической продукции проводится на основании документов, представленных заявителем в электронном виде путем подачи документов через Единый портал государственных и муниципальных услуг (функций) и (или) государственную информационную систему промышленности (ЕПГУ и (или) ГИСП).</w:t>
      </w:r>
    </w:p>
    <w:p w14:paraId="461F007C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Предусмотрена ли выдача Свидетельства о государственной регистрации после прохождения процедуры регистрации?</w:t>
      </w:r>
    </w:p>
    <w:p w14:paraId="2E62825E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Нет. Результатом государственной регистрации является присвоение номера и внесение сведений о наименовании химической продукции, ее химическом составе и свойствах в реестр химических веществ и смесей и электронное уведомление.</w:t>
      </w:r>
    </w:p>
    <w:p w14:paraId="14302A84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Для чего необходимо предоставлять 100% состав продукции?</w:t>
      </w:r>
    </w:p>
    <w:p w14:paraId="16DBBFAE" w14:textId="510E9760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 xml:space="preserve">Указать 100 % состав продукции необходимо только в информационной системе при подаче заявки через ЕПГУ или ГИСП, т.к. регулятору необходимо проверить правильность выбора заявителем формы регистрации (содержатся ли в составе вещества со статусами ХВВО, </w:t>
      </w:r>
      <w:r w:rsidR="00070438"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нотифицировано</w:t>
      </w: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 xml:space="preserve"> на основе I части отчета и т.д.), проверить все ли вещества включены в реестр химических веществ и смесей (все вещества в смеси, содержащиеся в</w:t>
      </w: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 </w:t>
      </w: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концентрации от 0,1 масс.% должны быть в реестре).</w:t>
      </w:r>
    </w:p>
    <w:p w14:paraId="075532C2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В паспорте безопасности химической продукции состав идентифицируется в соответствии с требованиями ГОСТ 30333-2022.</w:t>
      </w:r>
    </w:p>
    <w:p w14:paraId="6A88E6F5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 Как будет обеспечиваться защита конфиденциальных данных?</w:t>
      </w:r>
    </w:p>
    <w:p w14:paraId="211144D5" w14:textId="612D0ECE" w:rsid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Органы, предоставляющие государственные услуги, обязаны соблюдать конфиденциальность информации, в соответствии с 210-ФЗ. В части экспертных организаций данное положение будет прописано в порядке проведения экспертизы.  </w:t>
      </w:r>
    </w:p>
    <w:p w14:paraId="189DDECA" w14:textId="39EC9104" w:rsidR="00AF17F7" w:rsidRPr="00274C5C" w:rsidRDefault="00AF17F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274C5C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Кто и в каком порядке наделяет вещества статусом «разрешено к применению» и снимает с них этот статус?</w:t>
      </w:r>
    </w:p>
    <w:p w14:paraId="43842C0E" w14:textId="677AF137" w:rsidR="00274C5C" w:rsidRDefault="00274C5C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274C5C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Статус веществу присваивает уполномоченный орган (Министерство промышленности и торговли Российской Федерации) </w:t>
      </w:r>
      <w:r w:rsidR="00A75DE4">
        <w:rPr>
          <w:rFonts w:ascii="docs-Roboto" w:eastAsia="Times New Roman" w:hAnsi="docs-Roboto" w:cs="Times New Roman"/>
          <w:color w:val="00B050"/>
          <w:sz w:val="22"/>
          <w:lang w:eastAsia="ru-RU"/>
        </w:rPr>
        <w:t>по</w:t>
      </w:r>
      <w:r w:rsidRPr="00274C5C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предложени</w:t>
      </w:r>
      <w:r w:rsidR="00A75DE4">
        <w:rPr>
          <w:rFonts w:ascii="docs-Roboto" w:eastAsia="Times New Roman" w:hAnsi="docs-Roboto" w:cs="Times New Roman"/>
          <w:color w:val="00B050"/>
          <w:sz w:val="22"/>
          <w:lang w:eastAsia="ru-RU"/>
        </w:rPr>
        <w:t>ю</w:t>
      </w:r>
      <w:r w:rsidRPr="00274C5C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Роспотребнадзора.</w:t>
      </w:r>
    </w:p>
    <w:p w14:paraId="1723C716" w14:textId="61D8594B" w:rsidR="0093642A" w:rsidRPr="00BA13EF" w:rsidRDefault="0093642A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</w:pPr>
      <w:r w:rsidRPr="00BA13EF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>- Будет ли снято требование по предоставлению 100% состава продукции для государственной регистрации для продукции, состав которой относится к ноу-хау?</w:t>
      </w:r>
    </w:p>
    <w:p w14:paraId="43E6845D" w14:textId="78D609CC" w:rsidR="0093642A" w:rsidRPr="00DD5BD7" w:rsidRDefault="0093642A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BA13EF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lastRenderedPageBreak/>
        <w:t>В</w:t>
      </w:r>
      <w:r w:rsidRPr="00BA13EF">
        <w:rPr>
          <w:rFonts w:ascii="docs-Roboto" w:eastAsia="Times New Roman" w:hAnsi="docs-Roboto" w:cs="Times New Roman" w:hint="eastAsia"/>
          <w:color w:val="00B050"/>
          <w:sz w:val="22"/>
          <w:highlight w:val="lightGray"/>
          <w:lang w:eastAsia="ru-RU"/>
        </w:rPr>
        <w:t>о</w:t>
      </w:r>
      <w:r w:rsidRPr="00BA13EF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>прос к разработчику записан в протокольное решение, сформированное по результатам деловой игры.</w:t>
      </w:r>
    </w:p>
    <w:p w14:paraId="1CB67EF6" w14:textId="75C6591C" w:rsidR="00274C5C" w:rsidRPr="00BA13EF" w:rsidRDefault="00274C5C" w:rsidP="00274C5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BA13EF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 xml:space="preserve">- Почему Разрешительная </w:t>
      </w:r>
      <w:r w:rsidR="0093642A" w:rsidRPr="00BA13EF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регистрация</w:t>
      </w:r>
      <w:r w:rsidRPr="00BA13EF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 xml:space="preserve"> не является бессрочной?</w:t>
      </w:r>
    </w:p>
    <w:p w14:paraId="6831BFD3" w14:textId="7CDD75A7" w:rsidR="00274C5C" w:rsidRPr="00BA13EF" w:rsidRDefault="00BA13EF" w:rsidP="00274C5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>
        <w:rPr>
          <w:rFonts w:ascii="docs-Roboto" w:eastAsia="Times New Roman" w:hAnsi="docs-Roboto" w:cs="Times New Roman"/>
          <w:color w:val="00B050"/>
          <w:sz w:val="22"/>
          <w:lang w:eastAsia="ru-RU"/>
        </w:rPr>
        <w:t>Разрешительной регистрации подлежит продукция, в состав которой входят ХВВО, срок ее регистрации – 5 лет</w:t>
      </w:r>
      <w:r w:rsidR="00274C5C" w:rsidRPr="00BA13EF">
        <w:rPr>
          <w:rFonts w:ascii="docs-Roboto" w:eastAsia="Times New Roman" w:hAnsi="docs-Roboto" w:cs="Times New Roman"/>
          <w:color w:val="00B050"/>
          <w:sz w:val="22"/>
          <w:lang w:eastAsia="ru-RU"/>
        </w:rPr>
        <w:t>.</w:t>
      </w:r>
    </w:p>
    <w:p w14:paraId="374FBA28" w14:textId="1C4689CA" w:rsidR="00274C5C" w:rsidRPr="00070438" w:rsidRDefault="00274C5C" w:rsidP="00274C5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</w:pPr>
      <w:r w:rsidRPr="00070438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 xml:space="preserve">- Какова примерная стоимость уведомительной и разрешительной </w:t>
      </w:r>
      <w:r w:rsidR="0093642A" w:rsidRPr="00070438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>регистрации для представителей промышленности</w:t>
      </w:r>
      <w:r w:rsidRPr="00070438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>?</w:t>
      </w:r>
    </w:p>
    <w:p w14:paraId="1E967D89" w14:textId="69CBFE65" w:rsidR="00274C5C" w:rsidRDefault="00274C5C" w:rsidP="00274C5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070438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>В</w:t>
      </w:r>
      <w:r w:rsidRPr="00070438">
        <w:rPr>
          <w:rFonts w:ascii="docs-Roboto" w:eastAsia="Times New Roman" w:hAnsi="docs-Roboto" w:cs="Times New Roman" w:hint="eastAsia"/>
          <w:color w:val="00B050"/>
          <w:sz w:val="22"/>
          <w:highlight w:val="lightGray"/>
          <w:lang w:eastAsia="ru-RU"/>
        </w:rPr>
        <w:t>о</w:t>
      </w:r>
      <w:r w:rsidRPr="00070438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>прос к разработчику записан в протокольное решение, сформированное по результатам деловой игры.</w:t>
      </w:r>
    </w:p>
    <w:p w14:paraId="49D44809" w14:textId="65ACD0B3" w:rsidR="00BA13EF" w:rsidRPr="00DD5BD7" w:rsidRDefault="00BA13EF" w:rsidP="00BA13E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00B050"/>
          <w:sz w:val="22"/>
          <w:lang w:eastAsia="ru-RU"/>
        </w:rPr>
        <w:t> </w:t>
      </w:r>
      <w:r w:rsidRPr="00DD5BD7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 xml:space="preserve">- Предусмотрена ли совместная подача сведений </w:t>
      </w:r>
      <w:r w:rsidRPr="00BA13EF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>для государственной регистрации</w:t>
      </w:r>
      <w:r w:rsidRPr="00DD5BD7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>?</w:t>
      </w:r>
    </w:p>
    <w:p w14:paraId="6FDC5363" w14:textId="77777777" w:rsidR="00BA13EF" w:rsidRPr="00DD5BD7" w:rsidRDefault="00BA13EF" w:rsidP="00BA13EF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070438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>В</w:t>
      </w:r>
      <w:r w:rsidRPr="00070438">
        <w:rPr>
          <w:rFonts w:ascii="docs-Roboto" w:eastAsia="Times New Roman" w:hAnsi="docs-Roboto" w:cs="Times New Roman" w:hint="eastAsia"/>
          <w:color w:val="00B050"/>
          <w:sz w:val="22"/>
          <w:highlight w:val="lightGray"/>
          <w:lang w:eastAsia="ru-RU"/>
        </w:rPr>
        <w:t>о</w:t>
      </w:r>
      <w:r w:rsidRPr="00070438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>прос к разработчику записан в протокольное решение, сформированное по результатам деловой игры.</w:t>
      </w:r>
    </w:p>
    <w:p w14:paraId="51EB4574" w14:textId="77777777" w:rsidR="00BA13EF" w:rsidRPr="00DD5BD7" w:rsidRDefault="00BA13EF" w:rsidP="00274C5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</w:p>
    <w:p w14:paraId="4949F9FC" w14:textId="2DFCA4CC" w:rsidR="00DD5BD7" w:rsidRDefault="00DD5BD7" w:rsidP="00EC637A">
      <w:pPr>
        <w:rPr>
          <w:rFonts w:ascii="docs-Roboto" w:hAnsi="docs-Roboto"/>
          <w:b/>
          <w:bCs/>
          <w:color w:val="202124"/>
          <w:shd w:val="clear" w:color="auto" w:fill="FFFFFF"/>
        </w:rPr>
      </w:pPr>
      <w:r w:rsidRPr="00DD5BD7">
        <w:rPr>
          <w:rFonts w:ascii="docs-Roboto" w:hAnsi="docs-Roboto"/>
          <w:b/>
          <w:bCs/>
          <w:color w:val="202124"/>
          <w:shd w:val="clear" w:color="auto" w:fill="FFFFFF"/>
        </w:rPr>
        <w:t>Сфера распространения и исключения</w:t>
      </w:r>
    </w:p>
    <w:p w14:paraId="1588A1DA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Если моя продукция является объектом регулирования другого технического регламента, распространяется ли действие данного технического регламента на нее?</w:t>
      </w:r>
    </w:p>
    <w:p w14:paraId="35B5E93C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Нет. В отношении отдельных видов химической продукции, являющейся объектом регулирования иных технических регламентов, действие данного технического регламента распространяется в части, касающейся химических веществ, вызывающих обеспокоенность, запрещенных и ограниченных химических веществ, а также требований к классификации опасности, предупредительной маркировке и паспорту безопасности химической продукции в случае, если указанные требования не урегулированы в иных технических регламентах.</w:t>
      </w:r>
    </w:p>
    <w:p w14:paraId="1EC16FC0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 - Исключены ли из-под действия ТР пищевые добавки?</w:t>
      </w:r>
    </w:p>
    <w:p w14:paraId="7DE8E121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 xml:space="preserve">Да, согласно приложению № 1 из ТР исключены пищевая продукция, включая биологические активные добавки, ароматизаторы (в том числе </w:t>
      </w:r>
      <w:proofErr w:type="spellStart"/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вкусоароматические</w:t>
      </w:r>
      <w:proofErr w:type="spellEnd"/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 xml:space="preserve"> вещества) и пищевые добавки (в том числе комплексные), а также готовые корма для животных, кормовые добавки.</w:t>
      </w:r>
    </w:p>
    <w:p w14:paraId="6A119AA8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 </w:t>
      </w: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Исключены ли лакокрасочные материалы и средства бытовой химии?</w:t>
      </w:r>
    </w:p>
    <w:p w14:paraId="37D13018" w14:textId="74B8DFFF" w:rsidR="00AF17F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В отношении химической продукции, подлежащей государственной регистрации в соответствии с Решением Комиссии Таможенного союза от 28 мая 2010 г. № 299 «О применении санитарных мер в Евразийском экономическом союзе», требования технического регламента в части государственной регистрации химической продукции не распространяется, если иное не предусмотрено действующим законодательством Российской Федерации.</w:t>
      </w:r>
      <w:r w:rsidR="000E3771">
        <w:rPr>
          <w:rFonts w:ascii="docs-Roboto" w:eastAsia="Times New Roman" w:hAnsi="docs-Roboto" w:cs="Times New Roman"/>
          <w:color w:val="202124"/>
          <w:sz w:val="22"/>
          <w:lang w:eastAsia="ru-RU"/>
        </w:rPr>
        <w:t xml:space="preserve"> </w:t>
      </w:r>
    </w:p>
    <w:p w14:paraId="3C5AD4FA" w14:textId="66105121" w:rsidR="00AF17F7" w:rsidRPr="00AF17F7" w:rsidRDefault="00AF17F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AF17F7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 xml:space="preserve">- Будет ли исключена из области действия регламента так называемая малотоннажная химическая продукция (производство или импорт менее 1 тонны)? </w:t>
      </w:r>
    </w:p>
    <w:p w14:paraId="732CA0DC" w14:textId="600E7251" w:rsidR="00AF17F7" w:rsidRDefault="00AF17F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AF17F7">
        <w:rPr>
          <w:rFonts w:ascii="docs-Roboto" w:eastAsia="Times New Roman" w:hAnsi="docs-Roboto" w:cs="Times New Roman"/>
          <w:color w:val="00B050"/>
          <w:sz w:val="22"/>
          <w:lang w:eastAsia="ru-RU"/>
        </w:rPr>
        <w:t>Нет, малотоннажная химическая продукция исключена не будет, однако требования к государственной регистрации химической продукции, представляющей собой химическое вещество,  выпускаемое в обращение на территории Российской Федерации одним заявителем в количестве от 1 до 100 тонн в год включительно, вступают в силу с 1 сентября 2027 года.</w:t>
      </w:r>
      <w:r w:rsidR="00A75DE4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Данная позиция также согласована на площадке ЕЭК.</w:t>
      </w:r>
    </w:p>
    <w:p w14:paraId="77076389" w14:textId="5272933C" w:rsidR="00274C5C" w:rsidRPr="00274C5C" w:rsidRDefault="00274C5C" w:rsidP="00274C5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lastRenderedPageBreak/>
        <w:t xml:space="preserve">- </w:t>
      </w:r>
      <w:r w:rsidRPr="00274C5C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Считаем, что выполнение примечания 6 к Приложению №7 ТР в форме «Суммарная массовая доля компонентов должна составлять 100% и учитывать все известные компоненты, в т. ч. примеси в концентрации ≥ 0,1 масс. %» является избыточным требованием в отношении заявителей и противоречит положениям пункту 17 ТР, а также оно должно быть гармонизировано с Приложением № 5 ТР в отношении содержания опасных химических веществ и химических веществ, вызывающих обеспокоенность и пунктом 2.4 Приложения № 5 к Порядку формирования реестра.</w:t>
      </w:r>
    </w:p>
    <w:p w14:paraId="583689F5" w14:textId="2D919E21" w:rsidR="00274C5C" w:rsidRDefault="00A75DE4" w:rsidP="00274C5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>
        <w:rPr>
          <w:rFonts w:ascii="docs-Roboto" w:eastAsia="Times New Roman" w:hAnsi="docs-Roboto" w:cs="Times New Roman" w:hint="eastAsia"/>
          <w:color w:val="00B050"/>
          <w:sz w:val="22"/>
          <w:lang w:eastAsia="ru-RU"/>
        </w:rPr>
        <w:t>Т</w:t>
      </w:r>
      <w:r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ребование по идентификации продукции с точностью до 0,1 % обусловлены действующими стандартами по оценке опасности – классификация по отдаленным </w:t>
      </w:r>
      <w:r w:rsidR="003C2F2E">
        <w:rPr>
          <w:rFonts w:ascii="docs-Roboto" w:eastAsia="Times New Roman" w:hAnsi="docs-Roboto" w:cs="Times New Roman"/>
          <w:color w:val="00B050"/>
          <w:sz w:val="22"/>
          <w:lang w:eastAsia="ru-RU"/>
        </w:rPr>
        <w:t>последствиям</w:t>
      </w:r>
      <w:r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(канцерогенность, мутагенность, </w:t>
      </w:r>
      <w:proofErr w:type="spellStart"/>
      <w:r>
        <w:rPr>
          <w:rFonts w:ascii="docs-Roboto" w:eastAsia="Times New Roman" w:hAnsi="docs-Roboto" w:cs="Times New Roman"/>
          <w:color w:val="00B050"/>
          <w:sz w:val="22"/>
          <w:lang w:eastAsia="ru-RU"/>
        </w:rPr>
        <w:t>репротоксичность</w:t>
      </w:r>
      <w:proofErr w:type="spellEnd"/>
      <w:r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и др.)</w:t>
      </w:r>
      <w:r w:rsidR="003C2F2E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определяется содержанием соответствующих химических веществ в смесях при концентрации от 0,1 % (ГОСТ 32423).</w:t>
      </w:r>
    </w:p>
    <w:p w14:paraId="1FB4E998" w14:textId="43AC3873" w:rsidR="00C44634" w:rsidRPr="00C44634" w:rsidRDefault="00C44634" w:rsidP="00274C5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C44634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Распространяется ли действие регламента на химическую продукцию, представляющую собой технологические вспомогательные средства и комплексные пищевые добавки, являющиеся объектом ТР ТС 029/2012?</w:t>
      </w:r>
    </w:p>
    <w:p w14:paraId="40FE7F4D" w14:textId="73763125" w:rsidR="00C44634" w:rsidRDefault="00C44634" w:rsidP="00274C5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C44634">
        <w:rPr>
          <w:rFonts w:ascii="docs-Roboto" w:eastAsia="Times New Roman" w:hAnsi="docs-Roboto" w:cs="Times New Roman"/>
          <w:color w:val="00B050"/>
          <w:sz w:val="22"/>
          <w:lang w:eastAsia="ru-RU"/>
        </w:rPr>
        <w:t>Согласно п.5 проекта Технического регламента в отношении отдельных видов химической продукции, являющейся объектом регулирования иных технических регламентов, действие настоящего технического регламента распространяется в части, касающейся химических веществ, вызывающих обеспокоенность, запрещенных и ограниченных химических веществ, а также требований к классификации опасности, предупредительной маркировке и паспорту безопасности химической продукции в случае, если указанные требования не урегулированы в иных технических регламентах.</w:t>
      </w:r>
    </w:p>
    <w:p w14:paraId="18484DDB" w14:textId="4CEC9FA2" w:rsidR="000E3771" w:rsidRDefault="000E3771" w:rsidP="00274C5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 xml:space="preserve">- </w:t>
      </w:r>
      <w:r w:rsidRPr="000E3771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Если готовая продукция не подпадает под действие ТР, но для производства этой продукции ввозится сырье из-за границы. Нужно ли регистрировать это сырье? Кто ответственен за регистрацию, если западный производитель не согласен на то, чтобы выпускать паспорт безопасности и тем более регистрировать свою продукцию с раскрытием состава вплоть до 0.1%. Аналогов у российских производителей нет.</w:t>
      </w:r>
    </w:p>
    <w:p w14:paraId="50A68557" w14:textId="0ABE4BC3" w:rsidR="000E3771" w:rsidRDefault="000E3771" w:rsidP="00274C5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0E3771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Да, необходимо регистрировать. Исключение сырья </w:t>
      </w:r>
      <w:r w:rsidR="003C2F2E" w:rsidRPr="000E3771">
        <w:rPr>
          <w:rFonts w:ascii="docs-Roboto" w:eastAsia="Times New Roman" w:hAnsi="docs-Roboto" w:cs="Times New Roman"/>
          <w:color w:val="00B050"/>
          <w:sz w:val="22"/>
          <w:lang w:eastAsia="ru-RU"/>
        </w:rPr>
        <w:t>из-под</w:t>
      </w:r>
      <w:r w:rsidRPr="000E3771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действия проекта Технического регламента невозможно, в том числе из-за необходимости регулирования рынка. Ответственным может быть импортер или</w:t>
      </w:r>
      <w:r w:rsidR="003C2F2E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УИЛ</w:t>
      </w:r>
      <w:r w:rsidRPr="000E3771">
        <w:rPr>
          <w:rFonts w:ascii="docs-Roboto" w:eastAsia="Times New Roman" w:hAnsi="docs-Roboto" w:cs="Times New Roman"/>
          <w:color w:val="00B050"/>
          <w:sz w:val="22"/>
          <w:lang w:eastAsia="ru-RU"/>
        </w:rPr>
        <w:t>. Предоставлять состав необходимо для определения типа регистрации, а также регулирования обращения химических веществ на рынке.</w:t>
      </w:r>
    </w:p>
    <w:p w14:paraId="05C49EED" w14:textId="54A027CD" w:rsidR="000E3771" w:rsidRPr="000E3771" w:rsidRDefault="000E3771" w:rsidP="00274C5C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0E3771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Какая продукция выведена из национального регламента?</w:t>
      </w:r>
    </w:p>
    <w:p w14:paraId="1F23B7C5" w14:textId="6D4C8B1E" w:rsidR="000E3771" w:rsidRDefault="000E3771" w:rsidP="000E3771">
      <w:pPr>
        <w:shd w:val="clear" w:color="auto" w:fill="FFFFFF"/>
        <w:tabs>
          <w:tab w:val="left" w:pos="931"/>
        </w:tabs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0E3771">
        <w:rPr>
          <w:rFonts w:ascii="docs-Roboto" w:eastAsia="Times New Roman" w:hAnsi="docs-Roboto" w:cs="Times New Roman"/>
          <w:color w:val="00B050"/>
          <w:sz w:val="22"/>
          <w:lang w:eastAsia="ru-RU"/>
        </w:rPr>
        <w:t>В приложении №1 к проекту Технического регламента приведен перечень химической продукции, на которую он не распространяется.</w:t>
      </w:r>
    </w:p>
    <w:p w14:paraId="2C81F4F6" w14:textId="1690404A" w:rsidR="00607B28" w:rsidRPr="00607B28" w:rsidRDefault="00607B28" w:rsidP="000E3771">
      <w:pPr>
        <w:shd w:val="clear" w:color="auto" w:fill="FFFFFF"/>
        <w:tabs>
          <w:tab w:val="left" w:pos="931"/>
        </w:tabs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607B28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Если товар бытовой химии (моющее средство) содержит ХВВО в количестве выше предела, установленного Приложением № 5, какой процедуре подлежит такой товар? При гос. регистрации Роспотребнадзор по № 299 будет контролировать предельное содержание ХВВО в готовой продукции? Если да, то какова будет процедура регистрации? Если нет, то как ХВВО будут контролироваться в химических смесях, представляющих собой товары бытовой химии?</w:t>
      </w:r>
    </w:p>
    <w:p w14:paraId="36FF01AB" w14:textId="198C34EC" w:rsidR="00607B28" w:rsidRDefault="00607B28" w:rsidP="000E3771">
      <w:pPr>
        <w:shd w:val="clear" w:color="auto" w:fill="FFFFFF"/>
        <w:tabs>
          <w:tab w:val="left" w:pos="931"/>
        </w:tabs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607B28">
        <w:rPr>
          <w:rFonts w:ascii="docs-Roboto" w:eastAsia="Times New Roman" w:hAnsi="docs-Roboto" w:cs="Times New Roman"/>
          <w:color w:val="00B050"/>
          <w:sz w:val="22"/>
          <w:lang w:eastAsia="ru-RU"/>
        </w:rPr>
        <w:t>В отношении химической продукции, подлежащей государственной регистрации в соответствии с Решением Комиссии Таможенного союза от 28 мая 2010 г. № 299 «О применении санитарных мер в Евразийском экономическом союзе», требования настоящего технического регламента в части государственной регистрации химической продукции не распространяется, если иное не предусмотрено действующим законодательством Российской Федерации</w:t>
      </w:r>
      <w:r>
        <w:rPr>
          <w:rFonts w:ascii="docs-Roboto" w:eastAsia="Times New Roman" w:hAnsi="docs-Roboto" w:cs="Times New Roman"/>
          <w:color w:val="00B050"/>
          <w:sz w:val="22"/>
          <w:lang w:eastAsia="ru-RU"/>
        </w:rPr>
        <w:t>.</w:t>
      </w:r>
    </w:p>
    <w:p w14:paraId="34C268BC" w14:textId="52199BD3" w:rsidR="000E3771" w:rsidRPr="00BA13EF" w:rsidRDefault="00307503" w:rsidP="000E3771">
      <w:pPr>
        <w:shd w:val="clear" w:color="auto" w:fill="FFFFFF"/>
        <w:tabs>
          <w:tab w:val="left" w:pos="931"/>
        </w:tabs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</w:pPr>
      <w:r w:rsidRPr="00BA13EF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>- Предложение: для химической продукции для контрольно-аналитических работ в независимости от массы/объема установить требования в части, касающейся классификации, предупредительной маркировки и паспорта безопасности химической продукции и исключить иное.</w:t>
      </w:r>
    </w:p>
    <w:p w14:paraId="3B7BCC96" w14:textId="036E3EFE" w:rsidR="00307503" w:rsidRPr="00307503" w:rsidRDefault="00307503" w:rsidP="00307503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BA13EF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lastRenderedPageBreak/>
        <w:t>В</w:t>
      </w:r>
      <w:r w:rsidRPr="00BA13EF">
        <w:rPr>
          <w:rFonts w:ascii="docs-Roboto" w:eastAsia="Times New Roman" w:hAnsi="docs-Roboto" w:cs="Times New Roman" w:hint="eastAsia"/>
          <w:color w:val="00B050"/>
          <w:sz w:val="22"/>
          <w:highlight w:val="lightGray"/>
          <w:lang w:eastAsia="ru-RU"/>
        </w:rPr>
        <w:t>о</w:t>
      </w:r>
      <w:r w:rsidRPr="00BA13EF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>прос к разработчику записа</w:t>
      </w:r>
      <w:r w:rsidR="00607B28" w:rsidRPr="00BA13EF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>н</w:t>
      </w:r>
      <w:r w:rsidRPr="00BA13EF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 xml:space="preserve"> в протокольное решение, сформированное по результатам деловой игры.</w:t>
      </w:r>
    </w:p>
    <w:p w14:paraId="504AF2D6" w14:textId="4067C964" w:rsidR="00DD5BD7" w:rsidRPr="00DD5BD7" w:rsidRDefault="00DD5BD7" w:rsidP="00EC637A">
      <w:pPr>
        <w:rPr>
          <w:rFonts w:ascii="docs-Roboto" w:hAnsi="docs-Roboto"/>
          <w:b/>
          <w:bCs/>
          <w:color w:val="202124"/>
          <w:shd w:val="clear" w:color="auto" w:fill="FFFFFF"/>
        </w:rPr>
      </w:pPr>
      <w:r w:rsidRPr="00DD5BD7">
        <w:rPr>
          <w:rFonts w:ascii="docs-Roboto" w:hAnsi="docs-Roboto"/>
          <w:b/>
          <w:bCs/>
          <w:color w:val="202124"/>
          <w:shd w:val="clear" w:color="auto" w:fill="FFFFFF"/>
        </w:rPr>
        <w:t>Инвентаризация</w:t>
      </w:r>
    </w:p>
    <w:p w14:paraId="4722091A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Будет ли повторная инвентаризация химических веществ?</w:t>
      </w:r>
    </w:p>
    <w:p w14:paraId="7FC40687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Да, проект Постановления Правительства дополнен поручением Минпромторгу РФ провести инвентаризацию ХВ.</w:t>
      </w:r>
    </w:p>
    <w:p w14:paraId="1E3B7250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 </w:t>
      </w: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-Будут ли учтены данные инвентаризации, проводимой в рамках ТР ЕАЭС 041/2017?</w:t>
      </w:r>
    </w:p>
    <w:p w14:paraId="699D37E8" w14:textId="615BF53D" w:rsid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Да, эти данные будут учтены при формировании Реестра Химических веществ и смесей.</w:t>
      </w:r>
    </w:p>
    <w:p w14:paraId="1FDC0286" w14:textId="04CD7CCB" w:rsidR="00AF17F7" w:rsidRPr="00AF17F7" w:rsidRDefault="00AF17F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AF17F7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Когда будет открыто окно для внесения в реестр химических веществ? Это должн</w:t>
      </w:r>
      <w:r w:rsidRPr="00AF17F7">
        <w:rPr>
          <w:rFonts w:ascii="docs-Roboto" w:eastAsia="Times New Roman" w:hAnsi="docs-Roboto" w:cs="Times New Roman" w:hint="eastAsia"/>
          <w:b/>
          <w:bCs/>
          <w:color w:val="00B050"/>
          <w:sz w:val="22"/>
          <w:lang w:eastAsia="ru-RU"/>
        </w:rPr>
        <w:t>о</w:t>
      </w:r>
      <w:r w:rsidRPr="00AF17F7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 xml:space="preserve"> быть сделано до введения регламента.</w:t>
      </w:r>
    </w:p>
    <w:p w14:paraId="369C53EC" w14:textId="76DFFEE3" w:rsidR="00AF17F7" w:rsidRPr="00DD5BD7" w:rsidRDefault="00AF17F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AF17F7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Согласно п. 10 </w:t>
      </w:r>
      <w:r w:rsidR="00274C5C">
        <w:rPr>
          <w:rFonts w:ascii="docs-Roboto" w:eastAsia="Times New Roman" w:hAnsi="docs-Roboto" w:cs="Times New Roman"/>
          <w:color w:val="00B050"/>
          <w:sz w:val="22"/>
          <w:lang w:eastAsia="ru-RU"/>
        </w:rPr>
        <w:t>проекта ПП</w:t>
      </w:r>
      <w:r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</w:t>
      </w:r>
      <w:r w:rsidR="00274C5C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о техническом регламенте «О безопасности химической продукции» </w:t>
      </w:r>
      <w:r w:rsidRPr="00AF17F7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Министерству промышленности и торговли Российской Федерации поручено провести инвентаризацию химических веществ, в том числе, в составе смесей, находящихся в обращении и планируемых к обращению на территории Российской Федерации, до 1 июня 2024 года. </w:t>
      </w:r>
      <w:r w:rsidR="00274C5C" w:rsidRPr="00AF17F7">
        <w:rPr>
          <w:rFonts w:ascii="docs-Roboto" w:eastAsia="Times New Roman" w:hAnsi="docs-Roboto" w:cs="Times New Roman"/>
          <w:color w:val="00B050"/>
          <w:sz w:val="22"/>
          <w:lang w:eastAsia="ru-RU"/>
        </w:rPr>
        <w:t>Соответственно</w:t>
      </w:r>
      <w:r w:rsidRPr="00AF17F7">
        <w:rPr>
          <w:rFonts w:ascii="docs-Roboto" w:eastAsia="Times New Roman" w:hAnsi="docs-Roboto" w:cs="Times New Roman"/>
          <w:color w:val="00B050"/>
          <w:sz w:val="22"/>
          <w:lang w:eastAsia="ru-RU"/>
        </w:rPr>
        <w:t>, планируется открыть окно повторной инвентаризации в начале 2024 года.</w:t>
      </w:r>
    </w:p>
    <w:p w14:paraId="68A5EAAD" w14:textId="4C6E9D81" w:rsidR="00DD5BD7" w:rsidRDefault="00DD5BD7" w:rsidP="00EC637A">
      <w:pPr>
        <w:rPr>
          <w:rFonts w:ascii="docs-Roboto" w:hAnsi="docs-Roboto"/>
          <w:b/>
          <w:bCs/>
          <w:color w:val="202124"/>
          <w:shd w:val="clear" w:color="auto" w:fill="FFFFFF"/>
        </w:rPr>
      </w:pPr>
      <w:r w:rsidRPr="00DD5BD7">
        <w:rPr>
          <w:rFonts w:ascii="docs-Roboto" w:hAnsi="docs-Roboto"/>
          <w:b/>
          <w:bCs/>
          <w:color w:val="202124"/>
          <w:shd w:val="clear" w:color="auto" w:fill="FFFFFF"/>
        </w:rPr>
        <w:t>Протоколы испытаний</w:t>
      </w:r>
    </w:p>
    <w:p w14:paraId="538B0C1F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Существуют ли, на текущий момент, лаборатории способные проводить исследования (испытания) химических веществ и смесей по всем требуемым параметрам, согласно приложению 4 Технического регламента «О безопасности химической продукции»?  </w:t>
      </w:r>
    </w:p>
    <w:p w14:paraId="185CD2DD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На данный момент существуют лаборатории, способные проводить часть необходимых испытаний. Однако, предусмотрен переходный период (3 года), в течение которого допускается проведение исследований (испытаний) в иных лабораториях, аккредитованных в соответствии с Федеральным законом «Об аккредитации в национальной системе аккредитации» и имеющих соответствующую область аккредитации.».</w:t>
      </w:r>
    </w:p>
    <w:p w14:paraId="3C121458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 - Можно ли использовать протоколы зарубежных лабораторий GLP?</w:t>
      </w:r>
    </w:p>
    <w:p w14:paraId="1CA34651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Только протоколы, выданные российскими лабораториями.</w:t>
      </w:r>
    </w:p>
    <w:p w14:paraId="3ECD5CCE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 - Обязательно ли прикладывать протоколы, которые были использованы при составлении паспорта безопасности (ПБ)?</w:t>
      </w:r>
    </w:p>
    <w:p w14:paraId="676E1A55" w14:textId="575F7BC0" w:rsid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При использовании данных из протоколов испытаний в ПБ, их необходимо прикладывать к комплекту документов при государственной регистрации.</w:t>
      </w:r>
    </w:p>
    <w:p w14:paraId="051B5F14" w14:textId="30326B1B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Входят ли протоколы испытаний в число обязательных к предоставлению документов для регистрации химической продукции?</w:t>
      </w:r>
    </w:p>
    <w:p w14:paraId="1943C2DA" w14:textId="2552DC9C" w:rsid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00B050"/>
          <w:sz w:val="22"/>
          <w:lang w:eastAsia="ru-RU"/>
        </w:rPr>
        <w:t>Протоколы предоставляются в добровольном порядке, при использовании их при составлении ПБ. Соответствующая формулировка п. 66 (г) и 70 (г) проекта Технического регламента изменена на более прозрачную.</w:t>
      </w:r>
    </w:p>
    <w:p w14:paraId="76E609E3" w14:textId="721632A9" w:rsidR="003C2F2E" w:rsidRDefault="003C2F2E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</w:p>
    <w:p w14:paraId="58A27E7F" w14:textId="77777777" w:rsidR="003C2F2E" w:rsidRPr="00DD5BD7" w:rsidRDefault="003C2F2E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</w:p>
    <w:p w14:paraId="4A9D366E" w14:textId="63AB94DE" w:rsidR="00DD5BD7" w:rsidRDefault="00DD5BD7" w:rsidP="00EC637A">
      <w:pPr>
        <w:rPr>
          <w:rFonts w:ascii="docs-Roboto" w:hAnsi="docs-Roboto"/>
          <w:b/>
          <w:bCs/>
          <w:color w:val="202124"/>
          <w:shd w:val="clear" w:color="auto" w:fill="FFFFFF"/>
        </w:rPr>
      </w:pPr>
      <w:r w:rsidRPr="00DD5BD7">
        <w:rPr>
          <w:rFonts w:ascii="docs-Roboto" w:hAnsi="docs-Roboto"/>
          <w:b/>
          <w:bCs/>
          <w:color w:val="202124"/>
          <w:shd w:val="clear" w:color="auto" w:fill="FFFFFF"/>
        </w:rPr>
        <w:lastRenderedPageBreak/>
        <w:t>Нотификация</w:t>
      </w:r>
    </w:p>
    <w:p w14:paraId="32549BF2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Кто является уполномоченным органом, осуществляющим проведение нотификации новых химических веществ в части оценки их опасности?</w:t>
      </w:r>
    </w:p>
    <w:p w14:paraId="72EF61BC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Федеральная служба по надзору в сфере защиты прав потребителей и благополучия человека уполномоченным федеральным органом исполнительной власти</w:t>
      </w:r>
    </w:p>
    <w:p w14:paraId="64856CCB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 - Подлежат ли нотификации примеси и полимеры?</w:t>
      </w:r>
    </w:p>
    <w:p w14:paraId="6DAB9F8E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Примеси и полимеры нотификации не подлежат. Примеси являются неотделимой частью химической продукции, поэтому нотификации не подлежат. Опасность химического вещества определяется уже с учетом примесей.</w:t>
      </w:r>
    </w:p>
    <w:p w14:paraId="6C14F56E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Если сведения о мономере, присутствующем в составе полимера, не включены в реестр химических веществ и смесей, полимер подлежит государственной регистрации после проведения нотификации мономера.</w:t>
      </w:r>
    </w:p>
    <w:p w14:paraId="7B187E0F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 </w:t>
      </w: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Можно ли в рамках нотификации предоставлять отчет о химической безопасности поэтапно?</w:t>
      </w:r>
    </w:p>
    <w:p w14:paraId="75A90473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При проведении исследования нового химического вещества допускается возможность поэтапного представления информации в рамках представления отчета о химической безопасности. При этом, на первом этапе заявитель может представить в уполномоченный орган сведения о новом химическом веществе в соответствии с частью I разъяснений, а также стратегию дальнейших исследований.</w:t>
      </w:r>
    </w:p>
    <w:p w14:paraId="701CAB7B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 </w:t>
      </w: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Для чего нужна стратегия дальнейших исследований?</w:t>
      </w:r>
    </w:p>
    <w:p w14:paraId="16EB89B1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Стратегия дальнейших исследований выступает в качестве гарантии представления заявителем в уполномоченный орган на втором этапе в установленные сроки сведений о новом химическом веществе в соответствии с частью II разъяснений.</w:t>
      </w:r>
    </w:p>
    <w:p w14:paraId="650E1674" w14:textId="77777777" w:rsidR="00DD5BD7" w:rsidRP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 </w:t>
      </w: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Предусмотрена ли совместная подача сведений в рамках нотификации?</w:t>
      </w:r>
    </w:p>
    <w:p w14:paraId="68804118" w14:textId="0B08C24F" w:rsidR="00DD5BD7" w:rsidRDefault="00DD5BD7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Да, в рамках проведения нотификации новых химических веществ допускается совместная подача сведений о новом химическом веществе несколькими заявителями.</w:t>
      </w:r>
    </w:p>
    <w:p w14:paraId="6A1305AC" w14:textId="420FA556" w:rsidR="00607B28" w:rsidRPr="00070438" w:rsidRDefault="00607B28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</w:pPr>
      <w:r w:rsidRPr="00070438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>- Будет ли создана специализированная платформа для подачи совместной нотификации?</w:t>
      </w:r>
    </w:p>
    <w:p w14:paraId="6D46BBCA" w14:textId="788FCFF6" w:rsidR="00607B28" w:rsidRPr="00DD5BD7" w:rsidRDefault="00607B28" w:rsidP="00DD5BD7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070438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>В</w:t>
      </w:r>
      <w:r w:rsidRPr="00070438">
        <w:rPr>
          <w:rFonts w:ascii="docs-Roboto" w:eastAsia="Times New Roman" w:hAnsi="docs-Roboto" w:cs="Times New Roman" w:hint="eastAsia"/>
          <w:color w:val="00B050"/>
          <w:sz w:val="22"/>
          <w:highlight w:val="lightGray"/>
          <w:lang w:eastAsia="ru-RU"/>
        </w:rPr>
        <w:t>о</w:t>
      </w:r>
      <w:r w:rsidRPr="00070438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>прос к разработчику записан в протокольное решение, сформированное по результатам деловой игры.</w:t>
      </w:r>
    </w:p>
    <w:p w14:paraId="487B06FA" w14:textId="148993EF" w:rsidR="00DD5BD7" w:rsidRDefault="00DD5BD7" w:rsidP="00EC637A">
      <w:pPr>
        <w:rPr>
          <w:rFonts w:ascii="docs-Roboto" w:hAnsi="docs-Roboto"/>
          <w:b/>
          <w:bCs/>
          <w:color w:val="202124"/>
          <w:shd w:val="clear" w:color="auto" w:fill="FFFFFF"/>
        </w:rPr>
      </w:pPr>
      <w:r w:rsidRPr="00DD5BD7">
        <w:rPr>
          <w:rFonts w:ascii="docs-Roboto" w:hAnsi="docs-Roboto"/>
          <w:b/>
          <w:bCs/>
          <w:color w:val="202124"/>
          <w:shd w:val="clear" w:color="auto" w:fill="FFFFFF"/>
        </w:rPr>
        <w:t>Декларирование веществ в изделиях</w:t>
      </w:r>
    </w:p>
    <w:p w14:paraId="1BBDA84B" w14:textId="77777777" w:rsidR="00DD5BD7" w:rsidRPr="00DD5BD7" w:rsidRDefault="00DD5BD7" w:rsidP="00DD5BD7">
      <w:pPr>
        <w:spacing w:before="0"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shd w:val="clear" w:color="auto" w:fill="FFFFFF"/>
          <w:lang w:eastAsia="ru-RU"/>
        </w:rPr>
        <w:t>- Почему изделия?</w:t>
      </w:r>
    </w:p>
    <w:p w14:paraId="55EDF80C" w14:textId="77777777" w:rsidR="00DD5BD7" w:rsidRPr="00DD5BD7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</w:p>
    <w:p w14:paraId="2551C40B" w14:textId="77777777" w:rsidR="00DD5BD7" w:rsidRPr="00DD5BD7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Декларируется именно содержание опасных химических веществ в составе готовых изделий.</w:t>
      </w:r>
    </w:p>
    <w:p w14:paraId="4CDAB21C" w14:textId="77777777" w:rsidR="00DD5BD7" w:rsidRPr="00DD5BD7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</w:p>
    <w:p w14:paraId="7CEFCD63" w14:textId="77777777" w:rsidR="00DD5BD7" w:rsidRPr="00DD5BD7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Нужно ли проводить лабораторные испытания для декларирования?</w:t>
      </w:r>
    </w:p>
    <w:p w14:paraId="16A73A6A" w14:textId="77777777" w:rsidR="00DD5BD7" w:rsidRPr="00DD5BD7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</w:p>
    <w:p w14:paraId="2878BA45" w14:textId="77777777" w:rsidR="00DD5BD7" w:rsidRPr="00DD5BD7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Не обязательно. На выбор заявителя предоставляются различные схемы декларирования, в том числе без участия сторонних лабораторий и организаций.</w:t>
      </w:r>
    </w:p>
    <w:p w14:paraId="3A8EA0AA" w14:textId="77777777" w:rsidR="00DD5BD7" w:rsidRPr="00DD5BD7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</w:p>
    <w:p w14:paraId="0CB66B0F" w14:textId="77777777" w:rsidR="00DD5BD7" w:rsidRPr="00DD5BD7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Будут ли декларации кем-то проверяться?</w:t>
      </w:r>
    </w:p>
    <w:p w14:paraId="4D35D4FF" w14:textId="77777777" w:rsidR="00DD5BD7" w:rsidRPr="00DD5BD7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</w:p>
    <w:p w14:paraId="25391D78" w14:textId="3267891F" w:rsidR="00DD5BD7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 xml:space="preserve">Нет. Декларации подгружаются в информационную систему </w:t>
      </w:r>
      <w:proofErr w:type="spellStart"/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Росаккредитации</w:t>
      </w:r>
      <w:proofErr w:type="spellEnd"/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 xml:space="preserve"> и на данный момент проверку не проходят.</w:t>
      </w:r>
    </w:p>
    <w:p w14:paraId="4904460C" w14:textId="440027C1" w:rsidR="00607B28" w:rsidRDefault="00607B28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</w:pPr>
    </w:p>
    <w:p w14:paraId="5501F872" w14:textId="0CCA002B" w:rsidR="00607B28" w:rsidRPr="00607B28" w:rsidRDefault="00607B28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607B28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Какой предполагается установить механизм, порядок введения обязательности декларирования для тех или иных видов изделий на предмет содержания опасных ХВ или ХВВО? Будет ли это в виде постановлений Правительства РФ, приложения с перечнями к регламенту или иное?</w:t>
      </w:r>
    </w:p>
    <w:p w14:paraId="7FA4DC5E" w14:textId="77777777" w:rsidR="00607B28" w:rsidRPr="00607B28" w:rsidRDefault="00607B28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</w:p>
    <w:p w14:paraId="7EE55989" w14:textId="6EA801E2" w:rsidR="00607B28" w:rsidRDefault="00607B28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607B28">
        <w:rPr>
          <w:rFonts w:ascii="docs-Roboto" w:eastAsia="Times New Roman" w:hAnsi="docs-Roboto" w:cs="Times New Roman"/>
          <w:color w:val="00B050"/>
          <w:sz w:val="22"/>
          <w:lang w:eastAsia="ru-RU"/>
        </w:rPr>
        <w:t>Механизм будет установлен Правилами отнесения химических веществ к химическим веществам, вызывающим обеспокоенность, запрещенным, ограниченным, в том числе в составе химической продукции и изделий с приложениями. Будут установлены совместным приказом Роспотребнадзора и Министерства промышленности и торговли.</w:t>
      </w:r>
    </w:p>
    <w:p w14:paraId="3E5D1BFC" w14:textId="15076725" w:rsidR="00607B28" w:rsidRDefault="00607B28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</w:p>
    <w:p w14:paraId="580CACB0" w14:textId="65550DAD" w:rsidR="00607B28" w:rsidRPr="00607B28" w:rsidRDefault="00607B28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607B28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Возможно ли исключение Раздела XIV из ТР?</w:t>
      </w:r>
    </w:p>
    <w:p w14:paraId="0AFA8516" w14:textId="47D04B4C" w:rsidR="00607B28" w:rsidRDefault="00607B28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</w:p>
    <w:p w14:paraId="1CE58631" w14:textId="44A13FBE" w:rsidR="00607B28" w:rsidRPr="00607B28" w:rsidRDefault="00607B28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Нет, исключение невозможно. </w:t>
      </w:r>
      <w:r w:rsidRPr="00607B28">
        <w:rPr>
          <w:rFonts w:ascii="docs-Roboto" w:eastAsia="Times New Roman" w:hAnsi="docs-Roboto" w:cs="Times New Roman"/>
          <w:color w:val="00B050"/>
          <w:sz w:val="22"/>
          <w:lang w:eastAsia="ru-RU"/>
        </w:rPr>
        <w:t>Контроль</w:t>
      </w:r>
      <w:r w:rsidR="003C2F2E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(</w:t>
      </w:r>
      <w:r w:rsidRPr="00607B28">
        <w:rPr>
          <w:rFonts w:ascii="docs-Roboto" w:eastAsia="Times New Roman" w:hAnsi="docs-Roboto" w:cs="Times New Roman"/>
          <w:color w:val="00B050"/>
          <w:sz w:val="22"/>
          <w:lang w:eastAsia="ru-RU"/>
        </w:rPr>
        <w:t>надзор</w:t>
      </w:r>
      <w:r w:rsidR="003C2F2E">
        <w:rPr>
          <w:rFonts w:ascii="docs-Roboto" w:eastAsia="Times New Roman" w:hAnsi="docs-Roboto" w:cs="Times New Roman"/>
          <w:color w:val="00B050"/>
          <w:sz w:val="22"/>
          <w:lang w:eastAsia="ru-RU"/>
        </w:rPr>
        <w:t>) за соблюдением исполнения требований ТР</w:t>
      </w:r>
      <w:r w:rsidRPr="00607B28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необходим в соответствии с ФЗ-184</w:t>
      </w:r>
      <w:r>
        <w:rPr>
          <w:rFonts w:ascii="docs-Roboto" w:eastAsia="Times New Roman" w:hAnsi="docs-Roboto" w:cs="Times New Roman"/>
          <w:color w:val="00B050"/>
          <w:sz w:val="22"/>
          <w:lang w:eastAsia="ru-RU"/>
        </w:rPr>
        <w:t>.</w:t>
      </w:r>
    </w:p>
    <w:p w14:paraId="25D3A4EE" w14:textId="32D70984" w:rsidR="00607B28" w:rsidRDefault="00607B28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</w:p>
    <w:p w14:paraId="7E94E73D" w14:textId="67D9FB22" w:rsidR="00607B28" w:rsidRPr="00607B28" w:rsidRDefault="00607B28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607B28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 xml:space="preserve">- Может ли химическая смесь в виде готового моющего средства </w:t>
      </w:r>
      <w:r w:rsidR="00DB02FE" w:rsidRPr="00607B28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относ</w:t>
      </w:r>
      <w:r w:rsidR="00DB02FE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иться</w:t>
      </w:r>
      <w:r w:rsidRPr="00607B28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 xml:space="preserve"> к изделиям?</w:t>
      </w:r>
    </w:p>
    <w:p w14:paraId="3ABC0BFE" w14:textId="77777777" w:rsidR="00DB02FE" w:rsidRDefault="00DB02FE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</w:p>
    <w:p w14:paraId="74B2E4F7" w14:textId="6A315B3B" w:rsidR="00607B28" w:rsidRPr="00DB02FE" w:rsidRDefault="00DB02FE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DB02FE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Нет, она </w:t>
      </w:r>
      <w:r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не может быть отнесена к изделиям и </w:t>
      </w:r>
      <w:r w:rsidRPr="00DB02FE">
        <w:rPr>
          <w:rFonts w:ascii="docs-Roboto" w:eastAsia="Times New Roman" w:hAnsi="docs-Roboto" w:cs="Times New Roman"/>
          <w:color w:val="00B050"/>
          <w:sz w:val="22"/>
          <w:lang w:eastAsia="ru-RU"/>
        </w:rPr>
        <w:t>является смесью</w:t>
      </w:r>
      <w:r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химических веществ</w:t>
      </w:r>
      <w:r w:rsidRPr="00DB02FE">
        <w:rPr>
          <w:rFonts w:ascii="docs-Roboto" w:eastAsia="Times New Roman" w:hAnsi="docs-Roboto" w:cs="Times New Roman"/>
          <w:color w:val="00B050"/>
          <w:sz w:val="22"/>
          <w:lang w:eastAsia="ru-RU"/>
        </w:rPr>
        <w:t>. Согласно проекту Технического регламента, «изделие» – продукция, прошедшая все технологические этапы производства, в процессе которого ей придали специальную форму, поверхность или дизайн, определяющие ее функциональное назначение в большей степени, чем химический состав и готовая для использования человеком в личных целях или для применения на производстве в том виде, в котором она была выпущена изготовителем;</w:t>
      </w:r>
    </w:p>
    <w:p w14:paraId="02124475" w14:textId="77777777" w:rsidR="00607B28" w:rsidRDefault="00607B28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</w:p>
    <w:p w14:paraId="145938A2" w14:textId="66D2C639" w:rsidR="00607B28" w:rsidRPr="00BA13EF" w:rsidRDefault="00607B28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</w:pPr>
      <w:r w:rsidRPr="00BA13EF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 xml:space="preserve">- Возможно ли рассмотреть исключение изделий </w:t>
      </w:r>
      <w:r w:rsidR="003C2F2E" w:rsidRPr="00BA13EF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>из</w:t>
      </w:r>
      <w:r w:rsidR="003C2F2E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 xml:space="preserve"> </w:t>
      </w:r>
      <w:r w:rsidR="003C2F2E" w:rsidRPr="00BA13EF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>под</w:t>
      </w:r>
      <w:r w:rsidRPr="00BA13EF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 xml:space="preserve"> области распространения ТР?</w:t>
      </w:r>
    </w:p>
    <w:p w14:paraId="1480F5EF" w14:textId="77777777" w:rsidR="00607B28" w:rsidRPr="00DD5BD7" w:rsidRDefault="00607B28" w:rsidP="00607B28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BA13EF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>В</w:t>
      </w:r>
      <w:r w:rsidRPr="00BA13EF">
        <w:rPr>
          <w:rFonts w:ascii="docs-Roboto" w:eastAsia="Times New Roman" w:hAnsi="docs-Roboto" w:cs="Times New Roman" w:hint="eastAsia"/>
          <w:color w:val="00B050"/>
          <w:sz w:val="22"/>
          <w:highlight w:val="lightGray"/>
          <w:lang w:eastAsia="ru-RU"/>
        </w:rPr>
        <w:t>о</w:t>
      </w:r>
      <w:r w:rsidRPr="00BA13EF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>прос к разработчику записан в протокольное решение, сформированное по результатам деловой игры.</w:t>
      </w:r>
    </w:p>
    <w:p w14:paraId="7CFD06CC" w14:textId="17597FF9" w:rsidR="00DD5BD7" w:rsidRDefault="00DD5BD7" w:rsidP="00EC637A">
      <w:pPr>
        <w:rPr>
          <w:rFonts w:ascii="docs-Roboto" w:hAnsi="docs-Roboto"/>
          <w:b/>
          <w:bCs/>
          <w:color w:val="202124"/>
          <w:shd w:val="clear" w:color="auto" w:fill="FFFFFF"/>
        </w:rPr>
      </w:pPr>
      <w:r w:rsidRPr="00DD5BD7">
        <w:rPr>
          <w:rFonts w:ascii="docs-Roboto" w:hAnsi="docs-Roboto"/>
          <w:b/>
          <w:bCs/>
          <w:color w:val="202124"/>
          <w:shd w:val="clear" w:color="auto" w:fill="FFFFFF"/>
        </w:rPr>
        <w:t>Списки ХВВО, ограниченных и запрещенных</w:t>
      </w:r>
    </w:p>
    <w:p w14:paraId="28528DBD" w14:textId="77777777" w:rsidR="00DD5BD7" w:rsidRPr="00DD5BD7" w:rsidRDefault="00DD5BD7" w:rsidP="00DD5BD7">
      <w:pPr>
        <w:shd w:val="clear" w:color="auto" w:fill="FFFFFF"/>
        <w:spacing w:before="0" w:after="24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  <w:t>- Что такое ХВВО?</w:t>
      </w:r>
    </w:p>
    <w:p w14:paraId="021461D5" w14:textId="7DAE5DF6" w:rsidR="00DD5BD7" w:rsidRPr="00DD5BD7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 xml:space="preserve">ХВВО - химические вещества, вызывающие обеспокоенность - </w:t>
      </w:r>
      <w:r w:rsidR="003C2F2E"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химические вещества,</w:t>
      </w: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 xml:space="preserve"> обладающие долгосрочными негативными эффектами для здоровья человека или окружающей среды. Например, канцерогенные вещества или эндокринные разрушители. </w:t>
      </w:r>
    </w:p>
    <w:p w14:paraId="62F9D782" w14:textId="77777777" w:rsidR="00DD5BD7" w:rsidRPr="00DD5BD7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</w:p>
    <w:p w14:paraId="25CD79BC" w14:textId="02D100B3" w:rsidR="00DD5BD7" w:rsidRPr="00DD5BD7" w:rsidRDefault="00DD5BD7" w:rsidP="00DD5BD7">
      <w:pPr>
        <w:spacing w:before="0"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D5BD7">
        <w:rPr>
          <w:rFonts w:ascii="docs-Roboto" w:eastAsia="Times New Roman" w:hAnsi="docs-Roboto" w:cs="Times New Roman"/>
          <w:b/>
          <w:bCs/>
          <w:color w:val="202124"/>
          <w:sz w:val="22"/>
          <w:shd w:val="clear" w:color="auto" w:fill="FFFFFF"/>
          <w:lang w:eastAsia="ru-RU"/>
        </w:rPr>
        <w:t>- Где найти списки ХВВО, ограниченных и запрещенных?</w:t>
      </w:r>
      <w:r w:rsidR="00DB02FE">
        <w:rPr>
          <w:rFonts w:ascii="docs-Roboto" w:eastAsia="Times New Roman" w:hAnsi="docs-Roboto" w:cs="Times New Roman"/>
          <w:b/>
          <w:bCs/>
          <w:color w:val="202124"/>
          <w:sz w:val="22"/>
          <w:shd w:val="clear" w:color="auto" w:fill="FFFFFF"/>
          <w:lang w:eastAsia="ru-RU"/>
        </w:rPr>
        <w:t xml:space="preserve"> </w:t>
      </w:r>
    </w:p>
    <w:p w14:paraId="56C3F42B" w14:textId="77777777" w:rsidR="00DD5BD7" w:rsidRPr="00DD5BD7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</w:p>
    <w:p w14:paraId="367AEB6A" w14:textId="77777777" w:rsidR="00DD5BD7" w:rsidRPr="00DD5BD7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Список ХВВО подготовлен на основе списка ТР ЕЭАС 041 и анализа эндокринных разрушителей, которые также добавлены в список. Список будет приложением к правилам отнесения химических веществ к ХВВО, ограниченным и запрещенным, в том числе в составе изделий.</w:t>
      </w:r>
    </w:p>
    <w:p w14:paraId="24A61A86" w14:textId="77777777" w:rsidR="00DD5BD7" w:rsidRPr="00DD5BD7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На первом этапе вступления в силу ТР "О безопасности химической продукции" создается механизм отнесения химических веществ к ограниченным и запрещенным без каких-либо ограничений.</w:t>
      </w:r>
    </w:p>
    <w:p w14:paraId="1354586E" w14:textId="30843CB1" w:rsidR="00DD5BD7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202124"/>
          <w:sz w:val="22"/>
          <w:lang w:eastAsia="ru-RU"/>
        </w:rPr>
        <w:t>Далее, при необходимости, регулятор может инициировать внесение в список веществ, которые ограничиваются в составе готовых изделий. Каждое ограничение проходит публичное обсуждение и согласование с ФОИВ.</w:t>
      </w:r>
    </w:p>
    <w:p w14:paraId="5C191702" w14:textId="49949738" w:rsidR="00DB02FE" w:rsidRDefault="00DB02FE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202124"/>
          <w:sz w:val="22"/>
          <w:lang w:eastAsia="ru-RU"/>
        </w:rPr>
      </w:pPr>
    </w:p>
    <w:p w14:paraId="647A23F8" w14:textId="48FDD927" w:rsidR="00DB02FE" w:rsidRPr="00DB02FE" w:rsidRDefault="00DB02FE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DB02FE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Нужно ли будет указывать в паспорте безопасности, что вещество относится к ХВВО и/или является эндокринным разрушителем? На данный момент в ГОСТ-30333-2022 таких требований нет</w:t>
      </w:r>
    </w:p>
    <w:p w14:paraId="584D4EBF" w14:textId="77777777" w:rsidR="00DB02FE" w:rsidRDefault="00DB02FE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202124"/>
          <w:sz w:val="22"/>
          <w:lang w:eastAsia="ru-RU"/>
        </w:rPr>
      </w:pPr>
    </w:p>
    <w:p w14:paraId="38E0DBD4" w14:textId="74FA7591" w:rsidR="00DD5BD7" w:rsidRDefault="00DB02FE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DB02FE">
        <w:rPr>
          <w:rFonts w:ascii="docs-Roboto" w:eastAsia="Times New Roman" w:hAnsi="docs-Roboto" w:cs="Times New Roman"/>
          <w:color w:val="00B050"/>
          <w:sz w:val="22"/>
          <w:lang w:eastAsia="ru-RU"/>
        </w:rPr>
        <w:t>Нет, данная информация по веществу не отображается в паспорте безопасности на химическую продукцию.</w:t>
      </w:r>
    </w:p>
    <w:p w14:paraId="477D37AF" w14:textId="29CDFFBB" w:rsidR="00DB02FE" w:rsidRDefault="00DB02FE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</w:p>
    <w:p w14:paraId="5ED86387" w14:textId="00AE6BF2" w:rsidR="00DB02FE" w:rsidRPr="00542DE1" w:rsidRDefault="00DB02FE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shd w:val="clear" w:color="auto" w:fill="FFFFFF"/>
          <w:lang w:eastAsia="ru-RU"/>
        </w:rPr>
      </w:pPr>
      <w:r w:rsidRPr="00542DE1">
        <w:rPr>
          <w:rFonts w:ascii="docs-Roboto" w:eastAsia="Times New Roman" w:hAnsi="docs-Roboto" w:cs="Times New Roman"/>
          <w:b/>
          <w:bCs/>
          <w:color w:val="00B050"/>
          <w:sz w:val="22"/>
          <w:shd w:val="clear" w:color="auto" w:fill="FFFFFF"/>
          <w:lang w:eastAsia="ru-RU"/>
        </w:rPr>
        <w:t>Будет ли список ХВВО опубликован до момента вступления ТР в силу?</w:t>
      </w:r>
    </w:p>
    <w:p w14:paraId="3E6FC2C2" w14:textId="77777777" w:rsidR="00DB02FE" w:rsidRPr="00542DE1" w:rsidRDefault="00DB02FE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202124"/>
          <w:sz w:val="22"/>
          <w:shd w:val="clear" w:color="auto" w:fill="FFFFFF"/>
          <w:lang w:eastAsia="ru-RU"/>
        </w:rPr>
      </w:pPr>
    </w:p>
    <w:p w14:paraId="36514A11" w14:textId="2015AFD6" w:rsidR="00DB02FE" w:rsidRPr="00542DE1" w:rsidRDefault="00DB02FE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DD5BD7">
        <w:rPr>
          <w:rFonts w:ascii="docs-Roboto" w:eastAsia="Times New Roman" w:hAnsi="docs-Roboto" w:cs="Times New Roman"/>
          <w:color w:val="00B050"/>
          <w:sz w:val="22"/>
          <w:lang w:eastAsia="ru-RU"/>
        </w:rPr>
        <w:lastRenderedPageBreak/>
        <w:t>Список ХВВО подготовлен на основе списка ТР ЕЭАС 041 и анализа эндокринных разрушителей, которые также добавлены в список</w:t>
      </w:r>
      <w:r w:rsidRPr="00542DE1">
        <w:rPr>
          <w:rFonts w:ascii="docs-Roboto" w:eastAsia="Times New Roman" w:hAnsi="docs-Roboto" w:cs="Times New Roman"/>
          <w:color w:val="00B050"/>
          <w:sz w:val="22"/>
          <w:lang w:eastAsia="ru-RU"/>
        </w:rPr>
        <w:t>. Данный список подготовлен больше в помощь организациям, чем в необходимость. При отнесении веществ к ХВВО необходимо ориентироваться не только на данный список, но и на другие источники данных, а также на критерии, установленные приложением №5 проекта Технического регламента.</w:t>
      </w:r>
    </w:p>
    <w:p w14:paraId="2255D45A" w14:textId="77777777" w:rsidR="00DB02FE" w:rsidRPr="00542DE1" w:rsidRDefault="00DB02FE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</w:p>
    <w:p w14:paraId="7F4EBEE9" w14:textId="7112CACA" w:rsidR="00DD5BD7" w:rsidRPr="00542DE1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542DE1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Чем ограниченные вещества отличаются от ХВВО?</w:t>
      </w:r>
    </w:p>
    <w:p w14:paraId="78FA9539" w14:textId="403BB700" w:rsidR="00DD5BD7" w:rsidRPr="00542DE1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</w:p>
    <w:p w14:paraId="2B764534" w14:textId="1CC44CE5" w:rsidR="003C2F2E" w:rsidRDefault="00DD5BD7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542DE1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Химические вещества вызывающие обеспокоенность должны соответствовать критериям приложения №5 проекта Технического регламента. </w:t>
      </w:r>
      <w:r w:rsidR="003C2F2E">
        <w:rPr>
          <w:rFonts w:ascii="docs-Roboto" w:eastAsia="Times New Roman" w:hAnsi="docs-Roboto" w:cs="Times New Roman"/>
          <w:color w:val="00B050"/>
          <w:sz w:val="22"/>
          <w:lang w:eastAsia="ru-RU"/>
        </w:rPr>
        <w:t>ХВВО сами по себе не ограничены к применению.</w:t>
      </w:r>
    </w:p>
    <w:p w14:paraId="4DE84840" w14:textId="12B287A2" w:rsidR="00DD5BD7" w:rsidRPr="00DD5BD7" w:rsidRDefault="003C2F2E" w:rsidP="00DD5BD7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Ограниченные вещества – вещества, на обращение, вито числе содержание, наложены какие-либо ограничения уполномоченным органом. </w:t>
      </w:r>
      <w:r w:rsidR="00DD5BD7" w:rsidRPr="00542DE1">
        <w:rPr>
          <w:rFonts w:ascii="docs-Roboto" w:eastAsia="Times New Roman" w:hAnsi="docs-Roboto" w:cs="Times New Roman"/>
          <w:color w:val="00B050"/>
          <w:sz w:val="22"/>
          <w:lang w:eastAsia="ru-RU"/>
        </w:rPr>
        <w:t>Ограниченные вещества  определяются правила отнесения химических веществ к химическим веществам, вызывающим обеспокоенность, запрещенным, ограниченным, при этом их список будет определен уполномоченным органом, в том числе с указанием концентрации и видов изделий, для которых применимо ограничение. При этом ограниченные вещества могут быть и ХВВО.</w:t>
      </w:r>
    </w:p>
    <w:p w14:paraId="5F8F2090" w14:textId="476E5FF0" w:rsidR="00DD5BD7" w:rsidRDefault="00DB02FE" w:rsidP="00EC637A">
      <w:pPr>
        <w:rPr>
          <w:rFonts w:ascii="docs-Roboto" w:hAnsi="docs-Roboto"/>
          <w:b/>
          <w:bCs/>
          <w:color w:val="202124"/>
          <w:shd w:val="clear" w:color="auto" w:fill="FFFFFF"/>
        </w:rPr>
      </w:pPr>
      <w:r>
        <w:rPr>
          <w:rFonts w:ascii="docs-Roboto" w:hAnsi="docs-Roboto"/>
          <w:b/>
          <w:bCs/>
          <w:color w:val="202124"/>
          <w:shd w:val="clear" w:color="auto" w:fill="FFFFFF"/>
        </w:rPr>
        <w:t>Прочие вопросы</w:t>
      </w:r>
    </w:p>
    <w:p w14:paraId="70634BA2" w14:textId="7C72A0F7" w:rsidR="00DB02FE" w:rsidRPr="00DB02FE" w:rsidRDefault="00DB02FE" w:rsidP="00DB02FE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DB02FE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Не логичнее ли передать функции контроля за оборотом химических веществ ведомству, ответственному за сбор и обработку статистических данных?</w:t>
      </w:r>
    </w:p>
    <w:p w14:paraId="0ADDB9A4" w14:textId="77777777" w:rsidR="00DB02FE" w:rsidRDefault="00DB02FE" w:rsidP="00DB02FE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</w:p>
    <w:p w14:paraId="0F418C7C" w14:textId="07B7C4E4" w:rsidR="00DB02FE" w:rsidRDefault="00DB02FE" w:rsidP="00DB02FE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DB02FE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Соответствующее ведомство (Росстат) только собирает данные. Целью же регламента является сбор данных с последующим </w:t>
      </w:r>
      <w:r w:rsidR="003C2F2E">
        <w:rPr>
          <w:rFonts w:ascii="docs-Roboto" w:eastAsia="Times New Roman" w:hAnsi="docs-Roboto" w:cs="Times New Roman"/>
          <w:color w:val="00B050"/>
          <w:sz w:val="22"/>
          <w:lang w:eastAsia="ru-RU"/>
        </w:rPr>
        <w:t>регулированием</w:t>
      </w:r>
      <w:r w:rsidRPr="00DB02FE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обращени</w:t>
      </w:r>
      <w:r w:rsidR="003C2F2E">
        <w:rPr>
          <w:rFonts w:ascii="docs-Roboto" w:eastAsia="Times New Roman" w:hAnsi="docs-Roboto" w:cs="Times New Roman"/>
          <w:color w:val="00B050"/>
          <w:sz w:val="22"/>
          <w:lang w:eastAsia="ru-RU"/>
        </w:rPr>
        <w:t>я</w:t>
      </w:r>
      <w:r w:rsidRPr="00DB02FE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химической продукции.</w:t>
      </w:r>
    </w:p>
    <w:p w14:paraId="427B437D" w14:textId="0DD8EBA7" w:rsidR="00DB02FE" w:rsidRDefault="00DB02FE" w:rsidP="00DB02FE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</w:p>
    <w:p w14:paraId="55D525F5" w14:textId="30090079" w:rsidR="00DB02FE" w:rsidRPr="00DB02FE" w:rsidRDefault="00DB02FE" w:rsidP="00DB02FE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DB02FE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Будет ли требование наличия паспорта безопасности по ГОСТ 30333-2022 с 1 сентября 2024 года проверяться на границе РФ таможенной службой при ввозе продукции из заграницы. И будут ли учтены исключения из ТР ОБХП, например для агрохимикатов, лакокр</w:t>
      </w:r>
      <w:r w:rsidR="003C2F2E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а</w:t>
      </w:r>
      <w:r w:rsidRPr="00DB02FE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сок и т.д.?</w:t>
      </w:r>
    </w:p>
    <w:p w14:paraId="35314C33" w14:textId="3F4508E9" w:rsidR="00DB02FE" w:rsidRDefault="00DB02FE" w:rsidP="00DB02FE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</w:p>
    <w:p w14:paraId="567397F4" w14:textId="68F07976" w:rsidR="00DB02FE" w:rsidRDefault="00DB02FE" w:rsidP="00DB02FE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DB02FE">
        <w:rPr>
          <w:rFonts w:ascii="docs-Roboto" w:eastAsia="Times New Roman" w:hAnsi="docs-Roboto" w:cs="Times New Roman"/>
          <w:color w:val="00B050"/>
          <w:sz w:val="22"/>
          <w:lang w:eastAsia="ru-RU"/>
        </w:rPr>
        <w:t>Да, планируется учет, проверк</w:t>
      </w:r>
      <w:r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а </w:t>
      </w:r>
      <w:r w:rsidRPr="00DB02FE">
        <w:rPr>
          <w:rFonts w:ascii="docs-Roboto" w:eastAsia="Times New Roman" w:hAnsi="docs-Roboto" w:cs="Times New Roman"/>
          <w:color w:val="00B050"/>
          <w:sz w:val="22"/>
          <w:lang w:eastAsia="ru-RU"/>
        </w:rPr>
        <w:t>ФТС при импорте химической продукции. Исключения учтены будут (агрохимикаты исключены приложением №1 проекта Технического регламента, лакокрасочная продукция не входит в список исключений).</w:t>
      </w:r>
    </w:p>
    <w:p w14:paraId="6C708E57" w14:textId="35117DB7" w:rsidR="00CE0BED" w:rsidRDefault="00CE0BED" w:rsidP="00DB02FE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</w:p>
    <w:p w14:paraId="7B10B4B6" w14:textId="3BFD1A69" w:rsidR="00CE0BED" w:rsidRPr="00CE0BED" w:rsidRDefault="00CE0BED" w:rsidP="00DB02FE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 xml:space="preserve">- </w:t>
      </w:r>
      <w:r w:rsidRPr="00CE0BED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Следует ли России продолжать участвовать в согласовании ТР ЕАЭС 041?</w:t>
      </w:r>
    </w:p>
    <w:p w14:paraId="06FD03C1" w14:textId="3385B2D8" w:rsidR="00CE0BED" w:rsidRDefault="00CE0BED" w:rsidP="00DB02FE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</w:p>
    <w:p w14:paraId="2B2AD6FF" w14:textId="4CE4B168" w:rsidR="00CE0BED" w:rsidRDefault="00CE0BED" w:rsidP="00DB02FE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Да, </w:t>
      </w:r>
      <w:r w:rsidRPr="00CE0BED">
        <w:rPr>
          <w:rFonts w:ascii="docs-Roboto" w:eastAsia="Times New Roman" w:hAnsi="docs-Roboto" w:cs="Times New Roman"/>
          <w:color w:val="00B050"/>
          <w:sz w:val="22"/>
          <w:lang w:eastAsia="ru-RU"/>
        </w:rPr>
        <w:t>РФ продолжает</w:t>
      </w:r>
      <w:r w:rsidR="003C2F2E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активно</w:t>
      </w:r>
      <w:r w:rsidRPr="00CE0BED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участвовать в согласовании ТР ЕАЭС 041</w:t>
      </w:r>
      <w:r>
        <w:rPr>
          <w:rFonts w:ascii="docs-Roboto" w:eastAsia="Times New Roman" w:hAnsi="docs-Roboto" w:cs="Times New Roman"/>
          <w:color w:val="00B050"/>
          <w:sz w:val="22"/>
          <w:lang w:eastAsia="ru-RU"/>
        </w:rPr>
        <w:t>.</w:t>
      </w:r>
    </w:p>
    <w:p w14:paraId="4E00E9CE" w14:textId="141652F7" w:rsidR="00DB02FE" w:rsidRDefault="00DB02FE" w:rsidP="00DB02FE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</w:p>
    <w:p w14:paraId="37797A04" w14:textId="5AFD41D7" w:rsidR="00DB02FE" w:rsidRPr="00542DE1" w:rsidRDefault="00DB02FE" w:rsidP="00DB02FE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542DE1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Возможно ли рассмотреть исключение требований, носящих характер стратегических целей системы управления в области обеспечения химической безопасности? Такие как химический след и оценка энергетической и ресурсной эффективности</w:t>
      </w:r>
      <w:r w:rsidR="00CE0BED" w:rsidRPr="00542DE1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.</w:t>
      </w:r>
    </w:p>
    <w:p w14:paraId="40D3B65D" w14:textId="1507DEC9" w:rsidR="00CE0BED" w:rsidRPr="00542DE1" w:rsidRDefault="00CE0BED" w:rsidP="00DB02FE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</w:p>
    <w:p w14:paraId="4111EC01" w14:textId="71DE750D" w:rsidR="00CE0BED" w:rsidRDefault="00CE0BED" w:rsidP="00CE0B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542DE1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На данном этапе текст ТР не устанавливает обязательные требования для компаний по </w:t>
      </w:r>
      <w:r w:rsidR="003C2F2E" w:rsidRPr="00542DE1">
        <w:rPr>
          <w:rFonts w:ascii="docs-Roboto" w:eastAsia="Times New Roman" w:hAnsi="docs-Roboto" w:cs="Times New Roman"/>
          <w:color w:val="00B050"/>
          <w:sz w:val="22"/>
          <w:lang w:eastAsia="ru-RU"/>
        </w:rPr>
        <w:t>расчету</w:t>
      </w:r>
      <w:r w:rsidRPr="00542DE1">
        <w:rPr>
          <w:rFonts w:ascii="docs-Roboto" w:eastAsia="Times New Roman" w:hAnsi="docs-Roboto" w:cs="Times New Roman"/>
          <w:color w:val="00B050"/>
          <w:sz w:val="22"/>
          <w:lang w:eastAsia="ru-RU"/>
        </w:rPr>
        <w:t xml:space="preserve"> химического следа или проведению исследований по оценке энергетический и ресурсной эффективности. Снижение химического следа, как и оценка энергетический и ресурсной эффективности являются одними из возможных инструментов для достижения безопасного обращения химической продукции.</w:t>
      </w:r>
    </w:p>
    <w:p w14:paraId="2E9A0A61" w14:textId="668D047A" w:rsidR="00CE0BED" w:rsidRDefault="00CE0BED" w:rsidP="00CE0B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</w:p>
    <w:p w14:paraId="69FA860E" w14:textId="05595272" w:rsidR="00CE0BED" w:rsidRPr="00BA13EF" w:rsidRDefault="00CE0BED" w:rsidP="00CE0B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</w:pPr>
      <w:r w:rsidRPr="00BA13EF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>- Возможно ли рассмотреть возможность прохождения российскими компаниями-производителями процедуры государственной регистрации при помощи уполномоченного изготовителем лица (УИЛ) по аналогии с иностранными заявителями?</w:t>
      </w:r>
    </w:p>
    <w:p w14:paraId="4A7C8237" w14:textId="7144E834" w:rsidR="00CE0BED" w:rsidRDefault="00CE0BED" w:rsidP="00CE0BED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BA13EF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>В</w:t>
      </w:r>
      <w:r w:rsidRPr="00BA13EF">
        <w:rPr>
          <w:rFonts w:ascii="docs-Roboto" w:eastAsia="Times New Roman" w:hAnsi="docs-Roboto" w:cs="Times New Roman" w:hint="eastAsia"/>
          <w:color w:val="00B050"/>
          <w:sz w:val="22"/>
          <w:highlight w:val="lightGray"/>
          <w:lang w:eastAsia="ru-RU"/>
        </w:rPr>
        <w:t>о</w:t>
      </w:r>
      <w:r w:rsidRPr="00BA13EF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>прос к разработчику записан в протокольное решение, сформированное по результатам деловой игры.</w:t>
      </w:r>
    </w:p>
    <w:p w14:paraId="7B8CFEC9" w14:textId="6232DF2E" w:rsidR="00CE0BED" w:rsidRPr="00BA13EF" w:rsidRDefault="00CE0BED" w:rsidP="00CE0BED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</w:pPr>
      <w:r w:rsidRPr="00BA13EF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>- Возможно ли рассмотреть исключени</w:t>
      </w:r>
      <w:r w:rsidR="00BA13EF" w:rsidRPr="00BA13EF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 xml:space="preserve">е </w:t>
      </w:r>
      <w:r w:rsidRPr="00BA13EF">
        <w:rPr>
          <w:rFonts w:ascii="docs-Roboto" w:eastAsia="Times New Roman" w:hAnsi="docs-Roboto" w:cs="Times New Roman"/>
          <w:b/>
          <w:bCs/>
          <w:color w:val="00B050"/>
          <w:sz w:val="22"/>
          <w:highlight w:val="lightGray"/>
          <w:lang w:eastAsia="ru-RU"/>
        </w:rPr>
        <w:t>ежегодной экспертизы с передачей данных об объемах производства (в т. ч. планируемых) и потребителях (в т. ч. планируемых)?</w:t>
      </w:r>
    </w:p>
    <w:p w14:paraId="58BF064B" w14:textId="50AA173F" w:rsidR="00CE0BED" w:rsidRDefault="00CE0BED" w:rsidP="00CE0BED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color w:val="00B050"/>
          <w:sz w:val="22"/>
          <w:lang w:eastAsia="ru-RU"/>
        </w:rPr>
      </w:pPr>
      <w:r w:rsidRPr="00BA13EF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>В</w:t>
      </w:r>
      <w:r w:rsidRPr="00BA13EF">
        <w:rPr>
          <w:rFonts w:ascii="docs-Roboto" w:eastAsia="Times New Roman" w:hAnsi="docs-Roboto" w:cs="Times New Roman" w:hint="eastAsia"/>
          <w:color w:val="00B050"/>
          <w:sz w:val="22"/>
          <w:highlight w:val="lightGray"/>
          <w:lang w:eastAsia="ru-RU"/>
        </w:rPr>
        <w:t>о</w:t>
      </w:r>
      <w:r w:rsidRPr="00BA13EF">
        <w:rPr>
          <w:rFonts w:ascii="docs-Roboto" w:eastAsia="Times New Roman" w:hAnsi="docs-Roboto" w:cs="Times New Roman"/>
          <w:color w:val="00B050"/>
          <w:sz w:val="22"/>
          <w:highlight w:val="lightGray"/>
          <w:lang w:eastAsia="ru-RU"/>
        </w:rPr>
        <w:t>прос к разработчику записан в протокольное решение, сформированное по результатам деловой игры.</w:t>
      </w:r>
    </w:p>
    <w:p w14:paraId="284AA5BA" w14:textId="0CCAA1CB" w:rsidR="00CE0BED" w:rsidRDefault="00CE0BED" w:rsidP="00CE0BED">
      <w:pPr>
        <w:shd w:val="clear" w:color="auto" w:fill="FFFFFF"/>
        <w:spacing w:before="100" w:beforeAutospacing="1" w:after="100" w:afterAutospacing="1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CE0BED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lastRenderedPageBreak/>
        <w:t>- Возможно ли заменить формулировку п.21 ТР на «Классификация опасности химической продукции проводится в соответствии с требованиями ГОСТ 32419-2022, в результате применения которого на добровольной основе обеспечивается соблюдение требований настоящего технического регламента»?</w:t>
      </w:r>
    </w:p>
    <w:p w14:paraId="54AD97BA" w14:textId="266A0BC6" w:rsidR="00CE0BED" w:rsidRPr="009D5063" w:rsidRDefault="009D5063" w:rsidP="00CE0BED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highlight w:val="yellow"/>
          <w:lang w:eastAsia="ru-RU"/>
        </w:rPr>
      </w:pPr>
      <w:r w:rsidRPr="009D5063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В связи с тем, что классификация проводится не по одному ГОСТу, а по серии стандартов, изменение не целесообразно.</w:t>
      </w:r>
    </w:p>
    <w:p w14:paraId="349AF1E0" w14:textId="77777777" w:rsidR="00CE0BED" w:rsidRPr="00DD5BD7" w:rsidRDefault="00CE0BED" w:rsidP="00CE0BED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C00000"/>
          <w:sz w:val="22"/>
          <w:highlight w:val="yellow"/>
          <w:lang w:eastAsia="ru-RU"/>
        </w:rPr>
      </w:pPr>
    </w:p>
    <w:p w14:paraId="0C4F78DE" w14:textId="31FC2FA6" w:rsidR="00CE0BED" w:rsidRPr="00CE0BED" w:rsidRDefault="00CE0BED" w:rsidP="00DB02FE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CE0BED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- Давальческая схема переработки химического сырья (толлинг). Заказчик отдаёт сырьё на переработку Исполнителю. При этом сырьё остаётся в собственности у Заказчика, Исполнитель осуществляет только переработку сырья в готовый продукт. Требования к готовому продукту установлены в ТУ (СТО) Заказчика, Заказчик же является обладателем зарегистрированного товарного знака, которым маркируется готовый продукт. Таким образом в собственности Заказчика находятся как сырьё, так и готовый продукт. Заказчик оплачивает только услуги по переработке сырья. Вопрос может ли Заказчик выступать в роли заявителя при оценке соответствия требованиям ТР РФ? И каков будет его статус?</w:t>
      </w:r>
    </w:p>
    <w:p w14:paraId="32BCC893" w14:textId="0F677E01" w:rsidR="00CE0BED" w:rsidRPr="00CE0BED" w:rsidRDefault="00CE0BED" w:rsidP="00DB02FE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C00000"/>
          <w:sz w:val="22"/>
          <w:lang w:eastAsia="ru-RU"/>
        </w:rPr>
      </w:pPr>
    </w:p>
    <w:p w14:paraId="1182F351" w14:textId="0FEE1FEF" w:rsidR="009D5063" w:rsidRPr="009D5063" w:rsidRDefault="009D5063" w:rsidP="009D5063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</w:pPr>
      <w:r w:rsidRPr="009D5063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Такой заказчик может выступать заявителем для уведомительной или разрешительной государственной регистрации химической продукции в случае выпуска в обращение данной химической продукции на территории Российской Федерации.</w:t>
      </w:r>
    </w:p>
    <w:p w14:paraId="1059B499" w14:textId="09205DD6" w:rsidR="00CE0BED" w:rsidRPr="009D5063" w:rsidRDefault="009D5063" w:rsidP="009D5063">
      <w:pPr>
        <w:shd w:val="clear" w:color="auto" w:fill="FFFFFF"/>
        <w:spacing w:before="0" w:after="0" w:line="240" w:lineRule="auto"/>
        <w:ind w:firstLine="0"/>
        <w:jc w:val="left"/>
        <w:rPr>
          <w:rFonts w:ascii="docs-Roboto" w:eastAsia="Times New Roman" w:hAnsi="docs-Roboto" w:cs="Times New Roman"/>
          <w:b/>
          <w:bCs/>
          <w:color w:val="00B050"/>
          <w:sz w:val="22"/>
          <w:highlight w:val="yellow"/>
          <w:lang w:eastAsia="ru-RU"/>
        </w:rPr>
      </w:pPr>
      <w:r w:rsidRPr="009D5063">
        <w:rPr>
          <w:rFonts w:ascii="docs-Roboto" w:eastAsia="Times New Roman" w:hAnsi="docs-Roboto" w:cs="Times New Roman"/>
          <w:b/>
          <w:bCs/>
          <w:color w:val="00B050"/>
          <w:sz w:val="22"/>
          <w:lang w:eastAsia="ru-RU"/>
        </w:rPr>
        <w:t>При заполнении заявления данный заказчик будет выступать как изготовитель</w:t>
      </w:r>
    </w:p>
    <w:sectPr w:rsidR="00CE0BED" w:rsidRPr="009D5063" w:rsidSect="00A03D13">
      <w:footerReference w:type="default" r:id="rId8"/>
      <w:pgSz w:w="11906" w:h="16838"/>
      <w:pgMar w:top="720" w:right="709" w:bottom="720" w:left="993" w:header="708" w:footer="14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001E" w14:textId="77777777" w:rsidR="00034BB0" w:rsidRDefault="00034BB0" w:rsidP="00CB64ED">
      <w:pPr>
        <w:spacing w:before="0" w:after="0" w:line="240" w:lineRule="auto"/>
      </w:pPr>
      <w:r>
        <w:separator/>
      </w:r>
    </w:p>
  </w:endnote>
  <w:endnote w:type="continuationSeparator" w:id="0">
    <w:p w14:paraId="12B4FE46" w14:textId="77777777" w:rsidR="00034BB0" w:rsidRDefault="00034BB0" w:rsidP="00CB64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776425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F328284" w14:textId="32D360D2" w:rsidR="00CB64ED" w:rsidRPr="00CB64ED" w:rsidRDefault="00CB64ED">
        <w:pPr>
          <w:pStyle w:val="a6"/>
          <w:jc w:val="center"/>
          <w:rPr>
            <w:sz w:val="24"/>
          </w:rPr>
        </w:pPr>
        <w:r w:rsidRPr="00CB64ED">
          <w:rPr>
            <w:sz w:val="24"/>
          </w:rPr>
          <w:fldChar w:fldCharType="begin"/>
        </w:r>
        <w:r w:rsidRPr="00CB64ED">
          <w:rPr>
            <w:sz w:val="24"/>
          </w:rPr>
          <w:instrText>PAGE   \* MERGEFORMAT</w:instrText>
        </w:r>
        <w:r w:rsidRPr="00CB64ED">
          <w:rPr>
            <w:sz w:val="24"/>
          </w:rPr>
          <w:fldChar w:fldCharType="separate"/>
        </w:r>
        <w:r w:rsidR="0038660A">
          <w:rPr>
            <w:noProof/>
            <w:sz w:val="24"/>
          </w:rPr>
          <w:t>9</w:t>
        </w:r>
        <w:r w:rsidRPr="00CB64ED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EA70" w14:textId="77777777" w:rsidR="00034BB0" w:rsidRDefault="00034BB0" w:rsidP="00CB64ED">
      <w:pPr>
        <w:spacing w:before="0" w:after="0" w:line="240" w:lineRule="auto"/>
      </w:pPr>
      <w:r>
        <w:separator/>
      </w:r>
    </w:p>
  </w:footnote>
  <w:footnote w:type="continuationSeparator" w:id="0">
    <w:p w14:paraId="23BDFCF7" w14:textId="77777777" w:rsidR="00034BB0" w:rsidRDefault="00034BB0" w:rsidP="00CB64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824"/>
    <w:multiLevelType w:val="hybridMultilevel"/>
    <w:tmpl w:val="A7F61920"/>
    <w:lvl w:ilvl="0" w:tplc="3668B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2A70F6"/>
    <w:multiLevelType w:val="hybridMultilevel"/>
    <w:tmpl w:val="5DFCF28C"/>
    <w:lvl w:ilvl="0" w:tplc="BE4E373C">
      <w:numFmt w:val="bullet"/>
      <w:lvlText w:val=""/>
      <w:lvlJc w:val="left"/>
      <w:pPr>
        <w:ind w:left="108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14513"/>
    <w:multiLevelType w:val="hybridMultilevel"/>
    <w:tmpl w:val="A7F61920"/>
    <w:lvl w:ilvl="0" w:tplc="3668B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C20B2"/>
    <w:multiLevelType w:val="hybridMultilevel"/>
    <w:tmpl w:val="D094706C"/>
    <w:lvl w:ilvl="0" w:tplc="36F4B4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0B0D4F"/>
    <w:multiLevelType w:val="multilevel"/>
    <w:tmpl w:val="8DDC9FC8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737A"/>
    <w:multiLevelType w:val="hybridMultilevel"/>
    <w:tmpl w:val="D99A9656"/>
    <w:lvl w:ilvl="0" w:tplc="D312D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0A5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41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0F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864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E4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AF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0D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63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CA5AF8"/>
    <w:multiLevelType w:val="hybridMultilevel"/>
    <w:tmpl w:val="2EBC6C0E"/>
    <w:lvl w:ilvl="0" w:tplc="BACA7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E07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082C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322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67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CC5A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D8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62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5ED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7022EBF"/>
    <w:multiLevelType w:val="hybridMultilevel"/>
    <w:tmpl w:val="208AB856"/>
    <w:lvl w:ilvl="0" w:tplc="EAC04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E3B48"/>
    <w:multiLevelType w:val="hybridMultilevel"/>
    <w:tmpl w:val="B4C0BCEE"/>
    <w:lvl w:ilvl="0" w:tplc="DD7EB734">
      <w:start w:val="7"/>
      <w:numFmt w:val="decimal"/>
      <w:lvlText w:val="%1."/>
      <w:lvlJc w:val="left"/>
      <w:pPr>
        <w:ind w:left="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9" w15:restartNumberingAfterBreak="0">
    <w:nsid w:val="28A908B5"/>
    <w:multiLevelType w:val="hybridMultilevel"/>
    <w:tmpl w:val="6298E874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A052B5B"/>
    <w:multiLevelType w:val="hybridMultilevel"/>
    <w:tmpl w:val="A7F61920"/>
    <w:lvl w:ilvl="0" w:tplc="3668B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667501"/>
    <w:multiLevelType w:val="hybridMultilevel"/>
    <w:tmpl w:val="FEB6269C"/>
    <w:lvl w:ilvl="0" w:tplc="A61E6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4A1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CA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ED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EC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22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A1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E1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F0A10D9"/>
    <w:multiLevelType w:val="hybridMultilevel"/>
    <w:tmpl w:val="1D76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E0658"/>
    <w:multiLevelType w:val="hybridMultilevel"/>
    <w:tmpl w:val="1A84BB42"/>
    <w:lvl w:ilvl="0" w:tplc="75941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ED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E0C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0B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588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ED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48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C7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86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BF6DD6"/>
    <w:multiLevelType w:val="hybridMultilevel"/>
    <w:tmpl w:val="18086A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5E459A"/>
    <w:multiLevelType w:val="hybridMultilevel"/>
    <w:tmpl w:val="18086A0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3504CD"/>
    <w:multiLevelType w:val="hybridMultilevel"/>
    <w:tmpl w:val="996E82E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684156D8"/>
    <w:multiLevelType w:val="hybridMultilevel"/>
    <w:tmpl w:val="BB90F992"/>
    <w:lvl w:ilvl="0" w:tplc="04190017">
      <w:start w:val="1"/>
      <w:numFmt w:val="lowerLetter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03B595E"/>
    <w:multiLevelType w:val="hybridMultilevel"/>
    <w:tmpl w:val="4D0A02B4"/>
    <w:lvl w:ilvl="0" w:tplc="29D41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65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74A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C4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C1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288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08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85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4F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F55605"/>
    <w:multiLevelType w:val="hybridMultilevel"/>
    <w:tmpl w:val="70E47A76"/>
    <w:lvl w:ilvl="0" w:tplc="D9647B94">
      <w:start w:val="1"/>
      <w:numFmt w:val="decimal"/>
      <w:lvlText w:val="%1."/>
      <w:lvlJc w:val="left"/>
      <w:pPr>
        <w:ind w:left="1143" w:hanging="45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0" w15:restartNumberingAfterBreak="0">
    <w:nsid w:val="7A474230"/>
    <w:multiLevelType w:val="hybridMultilevel"/>
    <w:tmpl w:val="B9FEF466"/>
    <w:lvl w:ilvl="0" w:tplc="6C72A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D4E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185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2AD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01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C5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C3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46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C9248B9"/>
    <w:multiLevelType w:val="hybridMultilevel"/>
    <w:tmpl w:val="6F3E3D04"/>
    <w:lvl w:ilvl="0" w:tplc="22128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6B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EB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7A1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CD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9A1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6F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E0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4E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E0E2211"/>
    <w:multiLevelType w:val="hybridMultilevel"/>
    <w:tmpl w:val="A7F61920"/>
    <w:lvl w:ilvl="0" w:tplc="3668B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7"/>
  </w:num>
  <w:num w:numId="5">
    <w:abstractNumId w:val="16"/>
  </w:num>
  <w:num w:numId="6">
    <w:abstractNumId w:val="15"/>
  </w:num>
  <w:num w:numId="7">
    <w:abstractNumId w:val="12"/>
  </w:num>
  <w:num w:numId="8">
    <w:abstractNumId w:val="14"/>
  </w:num>
  <w:num w:numId="9">
    <w:abstractNumId w:val="9"/>
  </w:num>
  <w:num w:numId="10">
    <w:abstractNumId w:val="17"/>
  </w:num>
  <w:num w:numId="11">
    <w:abstractNumId w:val="3"/>
  </w:num>
  <w:num w:numId="12">
    <w:abstractNumId w:val="20"/>
  </w:num>
  <w:num w:numId="13">
    <w:abstractNumId w:val="13"/>
  </w:num>
  <w:num w:numId="14">
    <w:abstractNumId w:val="21"/>
  </w:num>
  <w:num w:numId="15">
    <w:abstractNumId w:val="5"/>
  </w:num>
  <w:num w:numId="16">
    <w:abstractNumId w:val="18"/>
  </w:num>
  <w:num w:numId="17">
    <w:abstractNumId w:val="11"/>
  </w:num>
  <w:num w:numId="18">
    <w:abstractNumId w:val="4"/>
  </w:num>
  <w:num w:numId="19">
    <w:abstractNumId w:val="2"/>
  </w:num>
  <w:num w:numId="20">
    <w:abstractNumId w:val="22"/>
  </w:num>
  <w:num w:numId="21">
    <w:abstractNumId w:val="0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02"/>
    <w:rsid w:val="000073CD"/>
    <w:rsid w:val="0000760C"/>
    <w:rsid w:val="00011846"/>
    <w:rsid w:val="00013B80"/>
    <w:rsid w:val="00017544"/>
    <w:rsid w:val="00022C44"/>
    <w:rsid w:val="00023051"/>
    <w:rsid w:val="00032523"/>
    <w:rsid w:val="000326AA"/>
    <w:rsid w:val="00034BB0"/>
    <w:rsid w:val="00036360"/>
    <w:rsid w:val="00037C6C"/>
    <w:rsid w:val="000406F2"/>
    <w:rsid w:val="00044831"/>
    <w:rsid w:val="00045ED7"/>
    <w:rsid w:val="000569B1"/>
    <w:rsid w:val="00064C27"/>
    <w:rsid w:val="000664D1"/>
    <w:rsid w:val="0006658F"/>
    <w:rsid w:val="00070438"/>
    <w:rsid w:val="00070F33"/>
    <w:rsid w:val="00071834"/>
    <w:rsid w:val="000730E5"/>
    <w:rsid w:val="000901B1"/>
    <w:rsid w:val="000A1ACD"/>
    <w:rsid w:val="000B3EF7"/>
    <w:rsid w:val="000B496B"/>
    <w:rsid w:val="000C171F"/>
    <w:rsid w:val="000C69B9"/>
    <w:rsid w:val="000D541F"/>
    <w:rsid w:val="000E3771"/>
    <w:rsid w:val="000E7B74"/>
    <w:rsid w:val="000F3B76"/>
    <w:rsid w:val="000F4105"/>
    <w:rsid w:val="000F775D"/>
    <w:rsid w:val="001011C0"/>
    <w:rsid w:val="00112245"/>
    <w:rsid w:val="00113F8E"/>
    <w:rsid w:val="00114931"/>
    <w:rsid w:val="00116BD9"/>
    <w:rsid w:val="001175C0"/>
    <w:rsid w:val="001252CB"/>
    <w:rsid w:val="001260C7"/>
    <w:rsid w:val="00126E2E"/>
    <w:rsid w:val="00140F74"/>
    <w:rsid w:val="001431A7"/>
    <w:rsid w:val="00143822"/>
    <w:rsid w:val="0015000F"/>
    <w:rsid w:val="00161730"/>
    <w:rsid w:val="00162C70"/>
    <w:rsid w:val="00170D41"/>
    <w:rsid w:val="00183D74"/>
    <w:rsid w:val="0018769B"/>
    <w:rsid w:val="00187AC5"/>
    <w:rsid w:val="0019357A"/>
    <w:rsid w:val="00194E84"/>
    <w:rsid w:val="00196EC6"/>
    <w:rsid w:val="001A111E"/>
    <w:rsid w:val="001A26A4"/>
    <w:rsid w:val="001B7759"/>
    <w:rsid w:val="001C2155"/>
    <w:rsid w:val="001C40B2"/>
    <w:rsid w:val="001D1472"/>
    <w:rsid w:val="001D62F9"/>
    <w:rsid w:val="001D78E4"/>
    <w:rsid w:val="001E0EFE"/>
    <w:rsid w:val="001F1604"/>
    <w:rsid w:val="001F5BED"/>
    <w:rsid w:val="001F640A"/>
    <w:rsid w:val="00217600"/>
    <w:rsid w:val="002224A7"/>
    <w:rsid w:val="002249F3"/>
    <w:rsid w:val="00230F7B"/>
    <w:rsid w:val="00242C57"/>
    <w:rsid w:val="00246412"/>
    <w:rsid w:val="00246FAA"/>
    <w:rsid w:val="002470BB"/>
    <w:rsid w:val="002473B7"/>
    <w:rsid w:val="002557CC"/>
    <w:rsid w:val="002630B2"/>
    <w:rsid w:val="00263C83"/>
    <w:rsid w:val="00264ACD"/>
    <w:rsid w:val="00264D96"/>
    <w:rsid w:val="00266D98"/>
    <w:rsid w:val="00274C5C"/>
    <w:rsid w:val="00277196"/>
    <w:rsid w:val="00284F33"/>
    <w:rsid w:val="00286A35"/>
    <w:rsid w:val="00286BF3"/>
    <w:rsid w:val="002A06F3"/>
    <w:rsid w:val="002A18A8"/>
    <w:rsid w:val="002A4B4F"/>
    <w:rsid w:val="002A74E7"/>
    <w:rsid w:val="002C2F90"/>
    <w:rsid w:val="002C34B1"/>
    <w:rsid w:val="002C3649"/>
    <w:rsid w:val="002C4EBC"/>
    <w:rsid w:val="002E2F79"/>
    <w:rsid w:val="002F58FE"/>
    <w:rsid w:val="00301870"/>
    <w:rsid w:val="003040FD"/>
    <w:rsid w:val="00307503"/>
    <w:rsid w:val="00310916"/>
    <w:rsid w:val="00311F59"/>
    <w:rsid w:val="003357A4"/>
    <w:rsid w:val="0033645B"/>
    <w:rsid w:val="00341BCA"/>
    <w:rsid w:val="0034640E"/>
    <w:rsid w:val="00355541"/>
    <w:rsid w:val="00357730"/>
    <w:rsid w:val="00362C39"/>
    <w:rsid w:val="00370AEF"/>
    <w:rsid w:val="003731F9"/>
    <w:rsid w:val="00377B3E"/>
    <w:rsid w:val="00384BAC"/>
    <w:rsid w:val="00384E2D"/>
    <w:rsid w:val="003860B8"/>
    <w:rsid w:val="0038660A"/>
    <w:rsid w:val="003A2956"/>
    <w:rsid w:val="003A39AB"/>
    <w:rsid w:val="003B54D8"/>
    <w:rsid w:val="003B7536"/>
    <w:rsid w:val="003C0A92"/>
    <w:rsid w:val="003C2F2E"/>
    <w:rsid w:val="003D1865"/>
    <w:rsid w:val="003D20C5"/>
    <w:rsid w:val="003D4BEF"/>
    <w:rsid w:val="003E169F"/>
    <w:rsid w:val="003E1816"/>
    <w:rsid w:val="003E5CA5"/>
    <w:rsid w:val="003F6127"/>
    <w:rsid w:val="004054B2"/>
    <w:rsid w:val="00412885"/>
    <w:rsid w:val="00412935"/>
    <w:rsid w:val="00416AB1"/>
    <w:rsid w:val="00416AC5"/>
    <w:rsid w:val="004174CA"/>
    <w:rsid w:val="00417E40"/>
    <w:rsid w:val="0042065E"/>
    <w:rsid w:val="00424A0A"/>
    <w:rsid w:val="004332CA"/>
    <w:rsid w:val="004351D6"/>
    <w:rsid w:val="00435EFB"/>
    <w:rsid w:val="00443DC3"/>
    <w:rsid w:val="0044475F"/>
    <w:rsid w:val="004466E9"/>
    <w:rsid w:val="00462A8A"/>
    <w:rsid w:val="0047606D"/>
    <w:rsid w:val="0048151A"/>
    <w:rsid w:val="00482603"/>
    <w:rsid w:val="00487799"/>
    <w:rsid w:val="00491A47"/>
    <w:rsid w:val="004A3789"/>
    <w:rsid w:val="004A3F65"/>
    <w:rsid w:val="004B49C9"/>
    <w:rsid w:val="004B5A1D"/>
    <w:rsid w:val="004B5F70"/>
    <w:rsid w:val="004C0125"/>
    <w:rsid w:val="004C0486"/>
    <w:rsid w:val="004C16B6"/>
    <w:rsid w:val="004C4318"/>
    <w:rsid w:val="004C72E6"/>
    <w:rsid w:val="004D0392"/>
    <w:rsid w:val="004D2E32"/>
    <w:rsid w:val="004D5563"/>
    <w:rsid w:val="004E30E2"/>
    <w:rsid w:val="004E6C8D"/>
    <w:rsid w:val="0050089F"/>
    <w:rsid w:val="005008F4"/>
    <w:rsid w:val="00505F68"/>
    <w:rsid w:val="005145ED"/>
    <w:rsid w:val="0051756A"/>
    <w:rsid w:val="00517A03"/>
    <w:rsid w:val="00526769"/>
    <w:rsid w:val="005304C8"/>
    <w:rsid w:val="005308C6"/>
    <w:rsid w:val="00534F56"/>
    <w:rsid w:val="00540D50"/>
    <w:rsid w:val="00542DE1"/>
    <w:rsid w:val="00543902"/>
    <w:rsid w:val="0054434C"/>
    <w:rsid w:val="005460BD"/>
    <w:rsid w:val="00553A74"/>
    <w:rsid w:val="00556391"/>
    <w:rsid w:val="00566D5E"/>
    <w:rsid w:val="00566D9C"/>
    <w:rsid w:val="005763D3"/>
    <w:rsid w:val="00577FC1"/>
    <w:rsid w:val="0058044D"/>
    <w:rsid w:val="00583E9E"/>
    <w:rsid w:val="005A1F0D"/>
    <w:rsid w:val="005A27F2"/>
    <w:rsid w:val="005A793F"/>
    <w:rsid w:val="005C6BF3"/>
    <w:rsid w:val="005D042D"/>
    <w:rsid w:val="005D177A"/>
    <w:rsid w:val="005E157A"/>
    <w:rsid w:val="005E5E56"/>
    <w:rsid w:val="005E5E82"/>
    <w:rsid w:val="005E7B8A"/>
    <w:rsid w:val="005F075D"/>
    <w:rsid w:val="005F7704"/>
    <w:rsid w:val="00600608"/>
    <w:rsid w:val="006007B6"/>
    <w:rsid w:val="00607B28"/>
    <w:rsid w:val="00611856"/>
    <w:rsid w:val="0061213B"/>
    <w:rsid w:val="006158B9"/>
    <w:rsid w:val="0062417F"/>
    <w:rsid w:val="006249AC"/>
    <w:rsid w:val="00625C9B"/>
    <w:rsid w:val="00626E57"/>
    <w:rsid w:val="00631899"/>
    <w:rsid w:val="00632D51"/>
    <w:rsid w:val="00641DA6"/>
    <w:rsid w:val="00644C32"/>
    <w:rsid w:val="00652CE2"/>
    <w:rsid w:val="0065379F"/>
    <w:rsid w:val="0065586E"/>
    <w:rsid w:val="00660DA8"/>
    <w:rsid w:val="00666A4B"/>
    <w:rsid w:val="00671C0A"/>
    <w:rsid w:val="00671C53"/>
    <w:rsid w:val="0067590B"/>
    <w:rsid w:val="00680227"/>
    <w:rsid w:val="006804CF"/>
    <w:rsid w:val="006805AA"/>
    <w:rsid w:val="00684E7D"/>
    <w:rsid w:val="006A0339"/>
    <w:rsid w:val="006A110C"/>
    <w:rsid w:val="006A2132"/>
    <w:rsid w:val="006A251C"/>
    <w:rsid w:val="006A3FD4"/>
    <w:rsid w:val="006A501E"/>
    <w:rsid w:val="006B1B5E"/>
    <w:rsid w:val="006B2D9C"/>
    <w:rsid w:val="006B7CE8"/>
    <w:rsid w:val="006C3FDF"/>
    <w:rsid w:val="006C5A15"/>
    <w:rsid w:val="006C703F"/>
    <w:rsid w:val="006D057B"/>
    <w:rsid w:val="006D433F"/>
    <w:rsid w:val="006E2D36"/>
    <w:rsid w:val="006F226F"/>
    <w:rsid w:val="00711474"/>
    <w:rsid w:val="00714851"/>
    <w:rsid w:val="0073174A"/>
    <w:rsid w:val="00732B4C"/>
    <w:rsid w:val="0073665E"/>
    <w:rsid w:val="00736D51"/>
    <w:rsid w:val="0073727A"/>
    <w:rsid w:val="00737321"/>
    <w:rsid w:val="00737A39"/>
    <w:rsid w:val="00741A0C"/>
    <w:rsid w:val="0074224A"/>
    <w:rsid w:val="00745F8A"/>
    <w:rsid w:val="00746637"/>
    <w:rsid w:val="007547D1"/>
    <w:rsid w:val="007551C6"/>
    <w:rsid w:val="00755A16"/>
    <w:rsid w:val="007575A9"/>
    <w:rsid w:val="00761D22"/>
    <w:rsid w:val="00770B6E"/>
    <w:rsid w:val="007744B1"/>
    <w:rsid w:val="00776674"/>
    <w:rsid w:val="0078348F"/>
    <w:rsid w:val="0079552C"/>
    <w:rsid w:val="007A2B47"/>
    <w:rsid w:val="007A2E8F"/>
    <w:rsid w:val="007A5267"/>
    <w:rsid w:val="007A6C13"/>
    <w:rsid w:val="007B1CF2"/>
    <w:rsid w:val="007B2BA4"/>
    <w:rsid w:val="007C4066"/>
    <w:rsid w:val="007C60E7"/>
    <w:rsid w:val="007D6530"/>
    <w:rsid w:val="007D747D"/>
    <w:rsid w:val="007E2DE5"/>
    <w:rsid w:val="007E66C2"/>
    <w:rsid w:val="007F50B5"/>
    <w:rsid w:val="007F7149"/>
    <w:rsid w:val="00801D76"/>
    <w:rsid w:val="00812E95"/>
    <w:rsid w:val="00813597"/>
    <w:rsid w:val="0081506B"/>
    <w:rsid w:val="00816D57"/>
    <w:rsid w:val="008201A1"/>
    <w:rsid w:val="0082371D"/>
    <w:rsid w:val="008305E4"/>
    <w:rsid w:val="00831B14"/>
    <w:rsid w:val="008342F5"/>
    <w:rsid w:val="0083546C"/>
    <w:rsid w:val="00837A5E"/>
    <w:rsid w:val="0084103F"/>
    <w:rsid w:val="00844DF0"/>
    <w:rsid w:val="00846E9A"/>
    <w:rsid w:val="00864D3D"/>
    <w:rsid w:val="00866A9E"/>
    <w:rsid w:val="00872654"/>
    <w:rsid w:val="00874F33"/>
    <w:rsid w:val="00876A66"/>
    <w:rsid w:val="008801B4"/>
    <w:rsid w:val="00886176"/>
    <w:rsid w:val="00894CF2"/>
    <w:rsid w:val="008A11AD"/>
    <w:rsid w:val="008A45DD"/>
    <w:rsid w:val="008B5489"/>
    <w:rsid w:val="008C092A"/>
    <w:rsid w:val="008D0565"/>
    <w:rsid w:val="008D2120"/>
    <w:rsid w:val="008D6157"/>
    <w:rsid w:val="008E1586"/>
    <w:rsid w:val="008F4790"/>
    <w:rsid w:val="008F67CF"/>
    <w:rsid w:val="009045DD"/>
    <w:rsid w:val="00904950"/>
    <w:rsid w:val="0090512F"/>
    <w:rsid w:val="0090612F"/>
    <w:rsid w:val="00916F55"/>
    <w:rsid w:val="00922661"/>
    <w:rsid w:val="00924A85"/>
    <w:rsid w:val="00926462"/>
    <w:rsid w:val="009320EF"/>
    <w:rsid w:val="0093642A"/>
    <w:rsid w:val="00941508"/>
    <w:rsid w:val="00952012"/>
    <w:rsid w:val="00970FB0"/>
    <w:rsid w:val="0097289D"/>
    <w:rsid w:val="009747EC"/>
    <w:rsid w:val="0097512F"/>
    <w:rsid w:val="0097581D"/>
    <w:rsid w:val="009772D8"/>
    <w:rsid w:val="00986E9D"/>
    <w:rsid w:val="009874F2"/>
    <w:rsid w:val="009926E1"/>
    <w:rsid w:val="00993830"/>
    <w:rsid w:val="009947FD"/>
    <w:rsid w:val="00997453"/>
    <w:rsid w:val="009A1D28"/>
    <w:rsid w:val="009A381A"/>
    <w:rsid w:val="009A4630"/>
    <w:rsid w:val="009C2644"/>
    <w:rsid w:val="009C2C67"/>
    <w:rsid w:val="009C7B05"/>
    <w:rsid w:val="009C7FDA"/>
    <w:rsid w:val="009D0757"/>
    <w:rsid w:val="009D16E3"/>
    <w:rsid w:val="009D227E"/>
    <w:rsid w:val="009D37E6"/>
    <w:rsid w:val="009D5063"/>
    <w:rsid w:val="009E49BD"/>
    <w:rsid w:val="009E59F1"/>
    <w:rsid w:val="009E61E8"/>
    <w:rsid w:val="009F041F"/>
    <w:rsid w:val="009F05E7"/>
    <w:rsid w:val="009F354D"/>
    <w:rsid w:val="00A00F22"/>
    <w:rsid w:val="00A02D18"/>
    <w:rsid w:val="00A03AE1"/>
    <w:rsid w:val="00A03D13"/>
    <w:rsid w:val="00A13ABE"/>
    <w:rsid w:val="00A15C53"/>
    <w:rsid w:val="00A172BA"/>
    <w:rsid w:val="00A201E7"/>
    <w:rsid w:val="00A252A6"/>
    <w:rsid w:val="00A26255"/>
    <w:rsid w:val="00A3380C"/>
    <w:rsid w:val="00A43725"/>
    <w:rsid w:val="00A44975"/>
    <w:rsid w:val="00A465C6"/>
    <w:rsid w:val="00A5122B"/>
    <w:rsid w:val="00A53CA6"/>
    <w:rsid w:val="00A5782D"/>
    <w:rsid w:val="00A65426"/>
    <w:rsid w:val="00A65F53"/>
    <w:rsid w:val="00A67D9F"/>
    <w:rsid w:val="00A70E78"/>
    <w:rsid w:val="00A75DE4"/>
    <w:rsid w:val="00A76D1C"/>
    <w:rsid w:val="00A83B43"/>
    <w:rsid w:val="00A86A12"/>
    <w:rsid w:val="00A927E8"/>
    <w:rsid w:val="00A930E6"/>
    <w:rsid w:val="00A97105"/>
    <w:rsid w:val="00AA2320"/>
    <w:rsid w:val="00AA2A95"/>
    <w:rsid w:val="00AB3C7D"/>
    <w:rsid w:val="00AB62E3"/>
    <w:rsid w:val="00AC10FD"/>
    <w:rsid w:val="00AC50AE"/>
    <w:rsid w:val="00AC6D82"/>
    <w:rsid w:val="00AD43D9"/>
    <w:rsid w:val="00AD46F8"/>
    <w:rsid w:val="00AD647D"/>
    <w:rsid w:val="00AE1C23"/>
    <w:rsid w:val="00AE254B"/>
    <w:rsid w:val="00AE64BC"/>
    <w:rsid w:val="00AE67BC"/>
    <w:rsid w:val="00AE78D7"/>
    <w:rsid w:val="00AE7A4A"/>
    <w:rsid w:val="00AF1450"/>
    <w:rsid w:val="00AF17F7"/>
    <w:rsid w:val="00AF29C9"/>
    <w:rsid w:val="00AF7C1D"/>
    <w:rsid w:val="00B0536A"/>
    <w:rsid w:val="00B07577"/>
    <w:rsid w:val="00B10BD2"/>
    <w:rsid w:val="00B13C5C"/>
    <w:rsid w:val="00B22017"/>
    <w:rsid w:val="00B30C6A"/>
    <w:rsid w:val="00B328A9"/>
    <w:rsid w:val="00B42F63"/>
    <w:rsid w:val="00B45080"/>
    <w:rsid w:val="00B502CA"/>
    <w:rsid w:val="00B5389F"/>
    <w:rsid w:val="00B542D0"/>
    <w:rsid w:val="00B55E83"/>
    <w:rsid w:val="00B74E92"/>
    <w:rsid w:val="00B7689D"/>
    <w:rsid w:val="00B80078"/>
    <w:rsid w:val="00B86AD8"/>
    <w:rsid w:val="00B929B0"/>
    <w:rsid w:val="00B93E1B"/>
    <w:rsid w:val="00B957E9"/>
    <w:rsid w:val="00BA13EF"/>
    <w:rsid w:val="00BA4EFB"/>
    <w:rsid w:val="00BA6A0A"/>
    <w:rsid w:val="00BA73AB"/>
    <w:rsid w:val="00BC046D"/>
    <w:rsid w:val="00BC17CC"/>
    <w:rsid w:val="00BC25E9"/>
    <w:rsid w:val="00BD598A"/>
    <w:rsid w:val="00BE2EFD"/>
    <w:rsid w:val="00BE6BF7"/>
    <w:rsid w:val="00BF7299"/>
    <w:rsid w:val="00C02CEE"/>
    <w:rsid w:val="00C0427F"/>
    <w:rsid w:val="00C05CDD"/>
    <w:rsid w:val="00C06F1D"/>
    <w:rsid w:val="00C13984"/>
    <w:rsid w:val="00C15D89"/>
    <w:rsid w:val="00C33AF1"/>
    <w:rsid w:val="00C34EA0"/>
    <w:rsid w:val="00C408E0"/>
    <w:rsid w:val="00C4322E"/>
    <w:rsid w:val="00C44634"/>
    <w:rsid w:val="00C5114A"/>
    <w:rsid w:val="00C52ADD"/>
    <w:rsid w:val="00C55936"/>
    <w:rsid w:val="00C61494"/>
    <w:rsid w:val="00C66844"/>
    <w:rsid w:val="00C71515"/>
    <w:rsid w:val="00C715EC"/>
    <w:rsid w:val="00C902C6"/>
    <w:rsid w:val="00C90B07"/>
    <w:rsid w:val="00C9114B"/>
    <w:rsid w:val="00CB64ED"/>
    <w:rsid w:val="00CB76F0"/>
    <w:rsid w:val="00CB793F"/>
    <w:rsid w:val="00CC33DE"/>
    <w:rsid w:val="00CC70DE"/>
    <w:rsid w:val="00CC75C2"/>
    <w:rsid w:val="00CD136D"/>
    <w:rsid w:val="00CD5C59"/>
    <w:rsid w:val="00CD6185"/>
    <w:rsid w:val="00CE0BED"/>
    <w:rsid w:val="00CE73EA"/>
    <w:rsid w:val="00CE7863"/>
    <w:rsid w:val="00CF0853"/>
    <w:rsid w:val="00CF0D1E"/>
    <w:rsid w:val="00CF510D"/>
    <w:rsid w:val="00D01E11"/>
    <w:rsid w:val="00D028D9"/>
    <w:rsid w:val="00D04320"/>
    <w:rsid w:val="00D049C9"/>
    <w:rsid w:val="00D04AFC"/>
    <w:rsid w:val="00D07D66"/>
    <w:rsid w:val="00D14B5C"/>
    <w:rsid w:val="00D165DC"/>
    <w:rsid w:val="00D2107C"/>
    <w:rsid w:val="00D25719"/>
    <w:rsid w:val="00D315F9"/>
    <w:rsid w:val="00D37AFA"/>
    <w:rsid w:val="00D46283"/>
    <w:rsid w:val="00D4732C"/>
    <w:rsid w:val="00D50F05"/>
    <w:rsid w:val="00D51C38"/>
    <w:rsid w:val="00D51E20"/>
    <w:rsid w:val="00D53C49"/>
    <w:rsid w:val="00D56580"/>
    <w:rsid w:val="00D634C8"/>
    <w:rsid w:val="00D64E36"/>
    <w:rsid w:val="00D66AD2"/>
    <w:rsid w:val="00D75E3D"/>
    <w:rsid w:val="00D80FD6"/>
    <w:rsid w:val="00D85C43"/>
    <w:rsid w:val="00DA5D3F"/>
    <w:rsid w:val="00DA769A"/>
    <w:rsid w:val="00DB02FE"/>
    <w:rsid w:val="00DB2232"/>
    <w:rsid w:val="00DB4DC0"/>
    <w:rsid w:val="00DB58B0"/>
    <w:rsid w:val="00DB7D67"/>
    <w:rsid w:val="00DB7E19"/>
    <w:rsid w:val="00DC3449"/>
    <w:rsid w:val="00DD2836"/>
    <w:rsid w:val="00DD5BD7"/>
    <w:rsid w:val="00DD5C63"/>
    <w:rsid w:val="00DE09BA"/>
    <w:rsid w:val="00DE15D1"/>
    <w:rsid w:val="00DE65C9"/>
    <w:rsid w:val="00DE7CB9"/>
    <w:rsid w:val="00DF45EA"/>
    <w:rsid w:val="00DF4B5F"/>
    <w:rsid w:val="00DF7393"/>
    <w:rsid w:val="00E01B60"/>
    <w:rsid w:val="00E01BD9"/>
    <w:rsid w:val="00E0237A"/>
    <w:rsid w:val="00E10081"/>
    <w:rsid w:val="00E31F48"/>
    <w:rsid w:val="00E35469"/>
    <w:rsid w:val="00E40736"/>
    <w:rsid w:val="00E40F5D"/>
    <w:rsid w:val="00E45431"/>
    <w:rsid w:val="00E46760"/>
    <w:rsid w:val="00E46EF0"/>
    <w:rsid w:val="00E50941"/>
    <w:rsid w:val="00E51120"/>
    <w:rsid w:val="00E51AFF"/>
    <w:rsid w:val="00E51F9F"/>
    <w:rsid w:val="00E5377D"/>
    <w:rsid w:val="00E5738A"/>
    <w:rsid w:val="00E602ED"/>
    <w:rsid w:val="00E6200F"/>
    <w:rsid w:val="00E71980"/>
    <w:rsid w:val="00E75B31"/>
    <w:rsid w:val="00E8138F"/>
    <w:rsid w:val="00E85CF1"/>
    <w:rsid w:val="00E90DF7"/>
    <w:rsid w:val="00E921D5"/>
    <w:rsid w:val="00E93458"/>
    <w:rsid w:val="00EA2AC5"/>
    <w:rsid w:val="00EB3645"/>
    <w:rsid w:val="00EC4355"/>
    <w:rsid w:val="00EC637A"/>
    <w:rsid w:val="00ED4D5D"/>
    <w:rsid w:val="00ED652D"/>
    <w:rsid w:val="00EE482C"/>
    <w:rsid w:val="00EE791C"/>
    <w:rsid w:val="00EF2944"/>
    <w:rsid w:val="00EF3403"/>
    <w:rsid w:val="00EF6E8C"/>
    <w:rsid w:val="00F00150"/>
    <w:rsid w:val="00F0027D"/>
    <w:rsid w:val="00F00CA8"/>
    <w:rsid w:val="00F02458"/>
    <w:rsid w:val="00F025EA"/>
    <w:rsid w:val="00F06B33"/>
    <w:rsid w:val="00F10318"/>
    <w:rsid w:val="00F11880"/>
    <w:rsid w:val="00F12D03"/>
    <w:rsid w:val="00F140E0"/>
    <w:rsid w:val="00F157A9"/>
    <w:rsid w:val="00F25F39"/>
    <w:rsid w:val="00F32187"/>
    <w:rsid w:val="00F35DC0"/>
    <w:rsid w:val="00F3730F"/>
    <w:rsid w:val="00F53FCF"/>
    <w:rsid w:val="00F552F4"/>
    <w:rsid w:val="00F57A77"/>
    <w:rsid w:val="00F61F60"/>
    <w:rsid w:val="00F66240"/>
    <w:rsid w:val="00F716A2"/>
    <w:rsid w:val="00F737DB"/>
    <w:rsid w:val="00F8524C"/>
    <w:rsid w:val="00F93888"/>
    <w:rsid w:val="00F93E9C"/>
    <w:rsid w:val="00FA126C"/>
    <w:rsid w:val="00FC3997"/>
    <w:rsid w:val="00FC5502"/>
    <w:rsid w:val="00FC7B6B"/>
    <w:rsid w:val="00FD2957"/>
    <w:rsid w:val="00FD6965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F8650"/>
  <w15:chartTrackingRefBased/>
  <w15:docId w15:val="{77D1D15D-70CB-45D0-AA32-6C48D0CB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BED"/>
    <w:pPr>
      <w:spacing w:before="120" w:after="120" w:line="36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E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64E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B64E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64E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26E5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6E57"/>
    <w:rPr>
      <w:rFonts w:ascii="Segoe UI" w:hAnsi="Segoe UI" w:cs="Segoe UI"/>
      <w:sz w:val="18"/>
      <w:szCs w:val="18"/>
    </w:rPr>
  </w:style>
  <w:style w:type="character" w:customStyle="1" w:styleId="infovalue">
    <w:name w:val="infovalue"/>
    <w:basedOn w:val="a0"/>
    <w:rsid w:val="00E93458"/>
  </w:style>
  <w:style w:type="paragraph" w:styleId="aa">
    <w:name w:val="List Paragraph"/>
    <w:basedOn w:val="a"/>
    <w:uiPriority w:val="34"/>
    <w:qFormat/>
    <w:rsid w:val="009747EC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9772D8"/>
    <w:pPr>
      <w:spacing w:before="0"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772D8"/>
    <w:rPr>
      <w:rFonts w:ascii="Times New Roman" w:hAnsi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772D8"/>
    <w:rPr>
      <w:vertAlign w:val="superscript"/>
    </w:rPr>
  </w:style>
  <w:style w:type="paragraph" w:styleId="ae">
    <w:name w:val="Normal (Web)"/>
    <w:basedOn w:val="a"/>
    <w:uiPriority w:val="99"/>
    <w:unhideWhenUsed/>
    <w:rsid w:val="005D042D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efault">
    <w:name w:val="Default"/>
    <w:rsid w:val="00AE6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0"/>
    <w:uiPriority w:val="99"/>
    <w:unhideWhenUsed/>
    <w:rsid w:val="00EC637A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C637A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DD5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1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6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3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58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9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7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28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5958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25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62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901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91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12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02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21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18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30639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3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65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1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87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BE3AE-AC6D-47F1-A0E6-420C6413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Попов</dc:creator>
  <cp:keywords/>
  <dc:description/>
  <cp:lastModifiedBy>Балянов Георгий Анатольевич</cp:lastModifiedBy>
  <cp:revision>3</cp:revision>
  <cp:lastPrinted>2020-05-15T12:05:00Z</cp:lastPrinted>
  <dcterms:created xsi:type="dcterms:W3CDTF">2023-12-15T09:25:00Z</dcterms:created>
  <dcterms:modified xsi:type="dcterms:W3CDTF">2023-12-15T11:17:00Z</dcterms:modified>
</cp:coreProperties>
</file>